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16" w:right="0" w:firstLine="0"/>
        <w:jc w:val="left"/>
        <w:rPr>
          <w:rFonts w:ascii="黑体" w:eastAsia="黑体" w:hint="eastAsia"/>
          <w:sz w:val="32"/>
        </w:rPr>
      </w:pPr>
      <w:r>
        <w:rPr>
          <w:rFonts w:ascii="黑体" w:eastAsia="黑体" w:hint="eastAsia"/>
          <w:sz w:val="32"/>
        </w:rPr>
        <w:t>附件</w:t>
      </w:r>
    </w:p>
    <w:p>
      <w:pPr>
        <w:pStyle w:val="BodyText"/>
        <w:spacing w:before="65"/>
        <w:ind w:left="2889" w:right="2890"/>
        <w:jc w:val="center"/>
      </w:pPr>
      <w:r>
        <w:rPr/>
        <w:pict>
          <v:shapetype id="_x0000_t202" o:spt="202" coordsize="21600,21600" path="m,l,21600r21600,l21600,xe">
            <v:stroke joinstyle="miter"/>
            <v:path gradientshapeok="t" o:connecttype="rect"/>
          </v:shapetype>
          <v:shape style="position:absolute;margin-left:48.171001pt;margin-top:36.558136pt;width:745.8pt;height:370.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1"/>
                    <w:gridCol w:w="2101"/>
                    <w:gridCol w:w="2015"/>
                    <w:gridCol w:w="9335"/>
                  </w:tblGrid>
                  <w:tr>
                    <w:trPr>
                      <w:trHeight w:val="1175" w:hRule="atLeast"/>
                    </w:trPr>
                    <w:tc>
                      <w:tcPr>
                        <w:tcW w:w="1451" w:type="dxa"/>
                      </w:tcPr>
                      <w:p>
                        <w:pPr>
                          <w:pStyle w:val="TableParagraph"/>
                          <w:rPr>
                            <w:rFonts w:ascii="Times New Roman"/>
                            <w:sz w:val="18"/>
                          </w:rPr>
                        </w:pPr>
                      </w:p>
                      <w:p>
                        <w:pPr>
                          <w:pStyle w:val="TableParagraph"/>
                          <w:spacing w:before="5"/>
                          <w:rPr>
                            <w:rFonts w:ascii="Times New Roman"/>
                            <w:sz w:val="22"/>
                          </w:rPr>
                        </w:pPr>
                      </w:p>
                      <w:p>
                        <w:pPr>
                          <w:pStyle w:val="TableParagraph"/>
                          <w:ind w:left="342"/>
                          <w:rPr>
                            <w:rFonts w:ascii="黑体" w:eastAsia="黑体" w:hint="eastAsia"/>
                            <w:b/>
                            <w:sz w:val="19"/>
                          </w:rPr>
                        </w:pPr>
                        <w:r>
                          <w:rPr>
                            <w:rFonts w:ascii="黑体" w:eastAsia="黑体" w:hint="eastAsia"/>
                            <w:b/>
                            <w:sz w:val="19"/>
                          </w:rPr>
                          <w:t>活动版块</w:t>
                        </w:r>
                      </w:p>
                    </w:tc>
                    <w:tc>
                      <w:tcPr>
                        <w:tcW w:w="2101" w:type="dxa"/>
                      </w:tcPr>
                      <w:p>
                        <w:pPr>
                          <w:pStyle w:val="TableParagraph"/>
                          <w:rPr>
                            <w:rFonts w:ascii="Times New Roman"/>
                            <w:sz w:val="18"/>
                          </w:rPr>
                        </w:pPr>
                      </w:p>
                      <w:p>
                        <w:pPr>
                          <w:pStyle w:val="TableParagraph"/>
                          <w:spacing w:before="5"/>
                          <w:rPr>
                            <w:rFonts w:ascii="Times New Roman"/>
                            <w:sz w:val="22"/>
                          </w:rPr>
                        </w:pPr>
                      </w:p>
                      <w:p>
                        <w:pPr>
                          <w:pStyle w:val="TableParagraph"/>
                          <w:ind w:left="669"/>
                          <w:rPr>
                            <w:rFonts w:ascii="黑体" w:eastAsia="黑体" w:hint="eastAsia"/>
                            <w:b/>
                            <w:sz w:val="19"/>
                          </w:rPr>
                        </w:pPr>
                        <w:r>
                          <w:rPr>
                            <w:rFonts w:ascii="黑体" w:eastAsia="黑体" w:hint="eastAsia"/>
                            <w:b/>
                            <w:sz w:val="19"/>
                          </w:rPr>
                          <w:t>活动名称</w:t>
                        </w:r>
                      </w:p>
                    </w:tc>
                    <w:tc>
                      <w:tcPr>
                        <w:tcW w:w="2015" w:type="dxa"/>
                      </w:tcPr>
                      <w:p>
                        <w:pPr>
                          <w:pStyle w:val="TableParagraph"/>
                          <w:rPr>
                            <w:rFonts w:ascii="Times New Roman"/>
                            <w:sz w:val="18"/>
                          </w:rPr>
                        </w:pPr>
                      </w:p>
                      <w:p>
                        <w:pPr>
                          <w:pStyle w:val="TableParagraph"/>
                          <w:spacing w:before="5"/>
                          <w:rPr>
                            <w:rFonts w:ascii="Times New Roman"/>
                            <w:sz w:val="22"/>
                          </w:rPr>
                        </w:pPr>
                      </w:p>
                      <w:p>
                        <w:pPr>
                          <w:pStyle w:val="TableParagraph"/>
                          <w:ind w:left="626"/>
                          <w:rPr>
                            <w:rFonts w:ascii="黑体" w:eastAsia="黑体" w:hint="eastAsia"/>
                            <w:b/>
                            <w:sz w:val="19"/>
                          </w:rPr>
                        </w:pPr>
                        <w:r>
                          <w:rPr>
                            <w:rFonts w:ascii="黑体" w:eastAsia="黑体" w:hint="eastAsia"/>
                            <w:b/>
                            <w:sz w:val="19"/>
                          </w:rPr>
                          <w:t>时间安排</w:t>
                        </w:r>
                      </w:p>
                    </w:tc>
                    <w:tc>
                      <w:tcPr>
                        <w:tcW w:w="9335" w:type="dxa"/>
                      </w:tcPr>
                      <w:p>
                        <w:pPr>
                          <w:pStyle w:val="TableParagraph"/>
                          <w:rPr>
                            <w:rFonts w:ascii="Times New Roman"/>
                            <w:sz w:val="18"/>
                          </w:rPr>
                        </w:pPr>
                      </w:p>
                      <w:p>
                        <w:pPr>
                          <w:pStyle w:val="TableParagraph"/>
                          <w:spacing w:before="5"/>
                          <w:rPr>
                            <w:rFonts w:ascii="Times New Roman"/>
                            <w:sz w:val="22"/>
                          </w:rPr>
                        </w:pPr>
                      </w:p>
                      <w:p>
                        <w:pPr>
                          <w:pStyle w:val="TableParagraph"/>
                          <w:ind w:left="4266" w:right="4256"/>
                          <w:jc w:val="center"/>
                          <w:rPr>
                            <w:rFonts w:ascii="黑体" w:eastAsia="黑体" w:hint="eastAsia"/>
                            <w:b/>
                            <w:sz w:val="19"/>
                          </w:rPr>
                        </w:pPr>
                        <w:r>
                          <w:rPr>
                            <w:rFonts w:ascii="黑体" w:eastAsia="黑体" w:hint="eastAsia"/>
                            <w:b/>
                            <w:sz w:val="19"/>
                          </w:rPr>
                          <w:t>活动内容</w:t>
                        </w:r>
                      </w:p>
                    </w:tc>
                  </w:tr>
                  <w:tr>
                    <w:trPr>
                      <w:trHeight w:val="1497" w:hRule="atLeast"/>
                    </w:trPr>
                    <w:tc>
                      <w:tcPr>
                        <w:tcW w:w="145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2" w:lineRule="auto" w:before="160"/>
                          <w:ind w:left="107" w:right="192"/>
                          <w:rPr>
                            <w:sz w:val="19"/>
                          </w:rPr>
                        </w:pPr>
                        <w:r>
                          <w:rPr>
                            <w:sz w:val="19"/>
                          </w:rPr>
                          <w:t>校园科学普及传播活动</w:t>
                        </w:r>
                      </w:p>
                    </w:tc>
                    <w:tc>
                      <w:tcPr>
                        <w:tcW w:w="2101" w:type="dxa"/>
                      </w:tcPr>
                      <w:p>
                        <w:pPr>
                          <w:pStyle w:val="TableParagraph"/>
                          <w:rPr>
                            <w:rFonts w:ascii="Times New Roman"/>
                            <w:sz w:val="18"/>
                          </w:rPr>
                        </w:pPr>
                      </w:p>
                      <w:p>
                        <w:pPr>
                          <w:pStyle w:val="TableParagraph"/>
                          <w:spacing w:before="7"/>
                          <w:rPr>
                            <w:rFonts w:ascii="Times New Roman"/>
                            <w:sz w:val="25"/>
                          </w:rPr>
                        </w:pPr>
                      </w:p>
                      <w:p>
                        <w:pPr>
                          <w:pStyle w:val="TableParagraph"/>
                          <w:spacing w:line="242" w:lineRule="auto"/>
                          <w:ind w:left="108" w:right="271"/>
                          <w:rPr>
                            <w:sz w:val="19"/>
                          </w:rPr>
                        </w:pPr>
                        <w:r>
                          <w:rPr>
                            <w:sz w:val="19"/>
                          </w:rPr>
                          <w:t>青少年科普报告百校行、希望行</w:t>
                        </w:r>
                      </w:p>
                    </w:tc>
                    <w:tc>
                      <w:tcPr>
                        <w:tcW w:w="2015"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108"/>
                          <w:rPr>
                            <w:sz w:val="19"/>
                          </w:rPr>
                        </w:pPr>
                        <w:r>
                          <w:rPr>
                            <w:sz w:val="19"/>
                          </w:rPr>
                          <w:t>3 月-12 月</w:t>
                        </w:r>
                      </w:p>
                    </w:tc>
                    <w:tc>
                      <w:tcPr>
                        <w:tcW w:w="9335" w:type="dxa"/>
                      </w:tcPr>
                      <w:p>
                        <w:pPr>
                          <w:pStyle w:val="TableParagraph"/>
                          <w:spacing w:before="3"/>
                          <w:rPr>
                            <w:rFonts w:ascii="Times New Roman"/>
                            <w:sz w:val="22"/>
                          </w:rPr>
                        </w:pPr>
                      </w:p>
                      <w:p>
                        <w:pPr>
                          <w:pStyle w:val="TableParagraph"/>
                          <w:spacing w:line="242" w:lineRule="auto"/>
                          <w:ind w:left="108" w:right="95"/>
                          <w:jc w:val="both"/>
                          <w:rPr>
                            <w:sz w:val="19"/>
                          </w:rPr>
                        </w:pPr>
                        <w:r>
                          <w:rPr>
                            <w:sz w:val="19"/>
                          </w:rPr>
                          <w:t>依托中国科学院老科学家科普演讲团和山东省青少年科普专家团的专家，在全市开展公益性科普讲座活动。科普报告内容包含科技创新、环境保护、天文奥秘、信息技术、心理卫生、文明礼仪等方面，旨在向全省青少年普及科学知识，倡导科学方法，传播科学思想，弘扬科学精神，尤其是提高农村中小学青少年的科学素养，进一步推进我市素质教育工作的深入开展。</w:t>
                        </w:r>
                      </w:p>
                    </w:tc>
                  </w:tr>
                  <w:tr>
                    <w:trPr>
                      <w:trHeight w:val="1299" w:hRule="atLeast"/>
                    </w:trPr>
                    <w:tc>
                      <w:tcPr>
                        <w:tcW w:w="1451" w:type="dxa"/>
                        <w:vMerge/>
                        <w:tcBorders>
                          <w:top w:val="nil"/>
                        </w:tcBorders>
                      </w:tcPr>
                      <w:p>
                        <w:pPr>
                          <w:rPr>
                            <w:sz w:val="2"/>
                            <w:szCs w:val="2"/>
                          </w:rPr>
                        </w:pPr>
                      </w:p>
                    </w:tc>
                    <w:tc>
                      <w:tcPr>
                        <w:tcW w:w="2101" w:type="dxa"/>
                      </w:tcPr>
                      <w:p>
                        <w:pPr>
                          <w:pStyle w:val="TableParagraph"/>
                          <w:rPr>
                            <w:rFonts w:ascii="Times New Roman"/>
                            <w:sz w:val="18"/>
                          </w:rPr>
                        </w:pPr>
                      </w:p>
                      <w:p>
                        <w:pPr>
                          <w:pStyle w:val="TableParagraph"/>
                          <w:spacing w:before="1"/>
                          <w:rPr>
                            <w:rFonts w:ascii="Times New Roman"/>
                            <w:sz w:val="17"/>
                          </w:rPr>
                        </w:pPr>
                      </w:p>
                      <w:p>
                        <w:pPr>
                          <w:pStyle w:val="TableParagraph"/>
                          <w:spacing w:line="242" w:lineRule="auto"/>
                          <w:ind w:left="108" w:right="271"/>
                          <w:rPr>
                            <w:sz w:val="19"/>
                          </w:rPr>
                        </w:pPr>
                        <w:r>
                          <w:rPr>
                            <w:sz w:val="19"/>
                          </w:rPr>
                          <w:t>青少年科学调查体验活动</w:t>
                        </w:r>
                      </w:p>
                    </w:tc>
                    <w:tc>
                      <w:tcPr>
                        <w:tcW w:w="2015" w:type="dxa"/>
                      </w:tcPr>
                      <w:p>
                        <w:pPr>
                          <w:pStyle w:val="TableParagraph"/>
                          <w:rPr>
                            <w:rFonts w:ascii="Times New Roman"/>
                            <w:sz w:val="18"/>
                          </w:rPr>
                        </w:pPr>
                      </w:p>
                      <w:p>
                        <w:pPr>
                          <w:pStyle w:val="TableParagraph"/>
                          <w:rPr>
                            <w:rFonts w:ascii="Times New Roman"/>
                            <w:sz w:val="18"/>
                          </w:rPr>
                        </w:pPr>
                      </w:p>
                      <w:p>
                        <w:pPr>
                          <w:pStyle w:val="TableParagraph"/>
                          <w:spacing w:before="113"/>
                          <w:ind w:left="108"/>
                          <w:rPr>
                            <w:sz w:val="19"/>
                          </w:rPr>
                        </w:pPr>
                        <w:r>
                          <w:rPr>
                            <w:sz w:val="19"/>
                          </w:rPr>
                          <w:t>5 月-9 月</w:t>
                        </w:r>
                      </w:p>
                    </w:tc>
                    <w:tc>
                      <w:tcPr>
                        <w:tcW w:w="9335" w:type="dxa"/>
                      </w:tcPr>
                      <w:p>
                        <w:pPr>
                          <w:pStyle w:val="TableParagraph"/>
                          <w:rPr>
                            <w:rFonts w:ascii="Times New Roman"/>
                            <w:sz w:val="18"/>
                          </w:rPr>
                        </w:pPr>
                      </w:p>
                      <w:p>
                        <w:pPr>
                          <w:pStyle w:val="TableParagraph"/>
                          <w:spacing w:before="1"/>
                          <w:rPr>
                            <w:rFonts w:ascii="Times New Roman"/>
                            <w:sz w:val="17"/>
                          </w:rPr>
                        </w:pPr>
                      </w:p>
                      <w:p>
                        <w:pPr>
                          <w:pStyle w:val="TableParagraph"/>
                          <w:spacing w:line="242" w:lineRule="auto"/>
                          <w:ind w:left="108" w:right="190"/>
                          <w:rPr>
                            <w:sz w:val="19"/>
                          </w:rPr>
                        </w:pPr>
                        <w:r>
                          <w:rPr>
                            <w:spacing w:val="-17"/>
                            <w:sz w:val="19"/>
                          </w:rPr>
                          <w:t>围绕 </w:t>
                        </w:r>
                        <w:r>
                          <w:rPr>
                            <w:sz w:val="19"/>
                          </w:rPr>
                          <w:t>2018</w:t>
                        </w:r>
                        <w:r>
                          <w:rPr>
                            <w:spacing w:val="-9"/>
                            <w:sz w:val="19"/>
                          </w:rPr>
                          <w:t> 年活动主题，重点组织开展学习活动、体验活动、调查活动、拓展活动和征集活动五部分内容，具</w:t>
                        </w:r>
                        <w:r>
                          <w:rPr>
                            <w:sz w:val="19"/>
                          </w:rPr>
                          <w:t>体活动内容及相关安排以山东省青少年科技活动中心通知为准。</w:t>
                        </w:r>
                      </w:p>
                    </w:tc>
                  </w:tr>
                  <w:tr>
                    <w:trPr>
                      <w:trHeight w:val="1914" w:hRule="atLeast"/>
                    </w:trPr>
                    <w:tc>
                      <w:tcPr>
                        <w:tcW w:w="1451" w:type="dxa"/>
                        <w:vMerge/>
                        <w:tcBorders>
                          <w:top w:val="nil"/>
                        </w:tcBorders>
                      </w:tcPr>
                      <w:p>
                        <w:pPr>
                          <w:rPr>
                            <w:sz w:val="2"/>
                            <w:szCs w:val="2"/>
                          </w:rPr>
                        </w:pPr>
                      </w:p>
                    </w:tc>
                    <w:tc>
                      <w:tcPr>
                        <w:tcW w:w="210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8"/>
                          </w:rPr>
                        </w:pPr>
                      </w:p>
                      <w:p>
                        <w:pPr>
                          <w:pStyle w:val="TableParagraph"/>
                          <w:ind w:left="108"/>
                          <w:rPr>
                            <w:sz w:val="19"/>
                          </w:rPr>
                        </w:pPr>
                        <w:r>
                          <w:rPr>
                            <w:sz w:val="19"/>
                          </w:rPr>
                          <w:t>青少年科学影像节</w:t>
                        </w:r>
                      </w:p>
                    </w:tc>
                    <w:tc>
                      <w:tcPr>
                        <w:tcW w:w="201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8"/>
                          </w:rPr>
                        </w:pPr>
                      </w:p>
                      <w:p>
                        <w:pPr>
                          <w:pStyle w:val="TableParagraph"/>
                          <w:ind w:left="108"/>
                          <w:rPr>
                            <w:sz w:val="19"/>
                          </w:rPr>
                        </w:pPr>
                        <w:r>
                          <w:rPr>
                            <w:sz w:val="19"/>
                          </w:rPr>
                          <w:t>3-4 月</w:t>
                        </w:r>
                      </w:p>
                    </w:tc>
                    <w:tc>
                      <w:tcPr>
                        <w:tcW w:w="9335" w:type="dxa"/>
                      </w:tcPr>
                      <w:p>
                        <w:pPr>
                          <w:pStyle w:val="TableParagraph"/>
                          <w:rPr>
                            <w:rFonts w:ascii="Times New Roman"/>
                            <w:sz w:val="18"/>
                          </w:rPr>
                        </w:pPr>
                      </w:p>
                      <w:p>
                        <w:pPr>
                          <w:pStyle w:val="TableParagraph"/>
                          <w:spacing w:before="5"/>
                          <w:rPr>
                            <w:rFonts w:ascii="Times New Roman"/>
                            <w:sz w:val="22"/>
                          </w:rPr>
                        </w:pPr>
                      </w:p>
                      <w:p>
                        <w:pPr>
                          <w:pStyle w:val="TableParagraph"/>
                          <w:spacing w:line="242" w:lineRule="auto"/>
                          <w:ind w:left="108"/>
                          <w:rPr>
                            <w:sz w:val="19"/>
                          </w:rPr>
                        </w:pPr>
                        <w:r>
                          <w:rPr>
                            <w:spacing w:val="-8"/>
                            <w:sz w:val="19"/>
                          </w:rPr>
                          <w:t>科学影像节活动围绕《全民科学素质行动计划纲要》工作主题“节约能源资源、保护生态环境、保障安全健康、</w:t>
                        </w:r>
                        <w:r>
                          <w:rPr>
                            <w:sz w:val="19"/>
                          </w:rPr>
                          <w:t>促进创新创造”开展。征集作品以节能减排、低碳环保、安全健康、防灾减灾、发明创造、创新创意等为主要内容，分为科学探究纪录片、科学微电影和科普动画三个类别。具体实施办法以山东省青少年科技活动中心通知为准。</w:t>
                        </w:r>
                      </w:p>
                    </w:tc>
                  </w:tr>
                  <w:tr>
                    <w:trPr>
                      <w:trHeight w:val="1463" w:hRule="atLeast"/>
                    </w:trPr>
                    <w:tc>
                      <w:tcPr>
                        <w:tcW w:w="1451" w:type="dxa"/>
                        <w:vMerge/>
                        <w:tcBorders>
                          <w:top w:val="nil"/>
                        </w:tcBorders>
                      </w:tcPr>
                      <w:p>
                        <w:pPr>
                          <w:rPr>
                            <w:sz w:val="2"/>
                            <w:szCs w:val="2"/>
                          </w:rPr>
                        </w:pPr>
                      </w:p>
                    </w:tc>
                    <w:tc>
                      <w:tcPr>
                        <w:tcW w:w="2101" w:type="dxa"/>
                      </w:tcPr>
                      <w:p>
                        <w:pPr>
                          <w:pStyle w:val="TableParagraph"/>
                          <w:rPr>
                            <w:rFonts w:ascii="Times New Roman"/>
                            <w:sz w:val="18"/>
                          </w:rPr>
                        </w:pPr>
                      </w:p>
                      <w:p>
                        <w:pPr>
                          <w:pStyle w:val="TableParagraph"/>
                          <w:spacing w:before="2"/>
                          <w:rPr>
                            <w:rFonts w:ascii="Times New Roman"/>
                            <w:sz w:val="24"/>
                          </w:rPr>
                        </w:pPr>
                      </w:p>
                      <w:p>
                        <w:pPr>
                          <w:pStyle w:val="TableParagraph"/>
                          <w:spacing w:line="242" w:lineRule="auto"/>
                          <w:ind w:left="108" w:right="271"/>
                          <w:rPr>
                            <w:sz w:val="19"/>
                          </w:rPr>
                        </w:pPr>
                        <w:r>
                          <w:rPr>
                            <w:sz w:val="19"/>
                          </w:rPr>
                          <w:t>小哥白尼杯科普知识竞赛</w:t>
                        </w:r>
                      </w:p>
                    </w:tc>
                    <w:tc>
                      <w:tcPr>
                        <w:tcW w:w="2015" w:type="dxa"/>
                      </w:tcPr>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6"/>
                          </w:rPr>
                        </w:pPr>
                      </w:p>
                      <w:p>
                        <w:pPr>
                          <w:pStyle w:val="TableParagraph"/>
                          <w:ind w:left="108"/>
                          <w:rPr>
                            <w:sz w:val="19"/>
                          </w:rPr>
                        </w:pPr>
                        <w:r>
                          <w:rPr>
                            <w:sz w:val="19"/>
                          </w:rPr>
                          <w:t>5月 </w:t>
                        </w:r>
                      </w:p>
                    </w:tc>
                    <w:tc>
                      <w:tcPr>
                        <w:tcW w:w="9335" w:type="dxa"/>
                      </w:tcPr>
                      <w:p>
                        <w:pPr>
                          <w:pStyle w:val="TableParagraph"/>
                          <w:spacing w:before="9"/>
                          <w:rPr>
                            <w:rFonts w:ascii="Times New Roman"/>
                            <w:sz w:val="20"/>
                          </w:rPr>
                        </w:pPr>
                      </w:p>
                      <w:p>
                        <w:pPr>
                          <w:pStyle w:val="TableParagraph"/>
                          <w:spacing w:line="242" w:lineRule="auto"/>
                          <w:ind w:left="108" w:right="95"/>
                          <w:jc w:val="both"/>
                          <w:rPr>
                            <w:sz w:val="19"/>
                          </w:rPr>
                        </w:pPr>
                        <w:r>
                          <w:rPr>
                            <w:sz w:val="19"/>
                          </w:rPr>
                          <w:t>为落实习总书记：“科技创新、科学普及是实现创新发展的两翼”的讲话精神，结合当前基础教育综合改革， 推进实施素质教育，丰富和完善学生知识结构，不断提高他们的科学素养，组织该项活动。内容包括：科技常识、天文常识、地理常识、安全常识、生命科学常识、生活常识等。活动采取抢答赛的方式，分为必答、抢答和现场提问等环节。</w:t>
                        </w:r>
                      </w:p>
                    </w:tc>
                  </w:tr>
                </w:tbl>
                <w:p>
                  <w:pPr>
                    <w:pStyle w:val="BodyText"/>
                  </w:pPr>
                </w:p>
              </w:txbxContent>
            </v:textbox>
            <w10:wrap type="none"/>
          </v:shape>
        </w:pict>
      </w:r>
      <w:r>
        <w:rPr/>
        <w:t>2019 年泰安市青少年科学教育系列活动各项目安排表</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1"/>
        </w:rPr>
      </w:pPr>
    </w:p>
    <w:p>
      <w:pPr>
        <w:spacing w:before="88"/>
        <w:ind w:left="216" w:right="0" w:firstLine="0"/>
        <w:jc w:val="left"/>
        <w:rPr>
          <w:rFonts w:ascii="Times New Roman" w:hAnsi="Times New Roman"/>
          <w:sz w:val="28"/>
        </w:rPr>
      </w:pPr>
      <w:r>
        <w:rPr>
          <w:rFonts w:ascii="Times New Roman" w:hAnsi="Times New Roman"/>
          <w:sz w:val="28"/>
        </w:rPr>
        <w:t>—6—</w:t>
      </w:r>
    </w:p>
    <w:p>
      <w:pPr>
        <w:spacing w:after="0"/>
        <w:jc w:val="left"/>
        <w:rPr>
          <w:rFonts w:ascii="Times New Roman" w:hAnsi="Times New Roman"/>
          <w:sz w:val="28"/>
        </w:rPr>
        <w:sectPr>
          <w:type w:val="continuous"/>
          <w:pgSz w:w="16840" w:h="11910" w:orient="landscape"/>
          <w:pgMar w:top="1100" w:bottom="280" w:left="860" w:right="8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1"/>
        <w:gridCol w:w="2101"/>
        <w:gridCol w:w="2015"/>
        <w:gridCol w:w="9335"/>
      </w:tblGrid>
      <w:tr>
        <w:trPr>
          <w:trHeight w:val="3239" w:hRule="atLeast"/>
        </w:trPr>
        <w:tc>
          <w:tcPr>
            <w:tcW w:w="145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4"/>
              </w:rPr>
            </w:pPr>
          </w:p>
          <w:p>
            <w:pPr>
              <w:pStyle w:val="TableParagraph"/>
              <w:spacing w:line="242" w:lineRule="auto" w:before="1"/>
              <w:ind w:left="107" w:right="192"/>
              <w:rPr>
                <w:sz w:val="19"/>
              </w:rPr>
            </w:pPr>
            <w:r>
              <w:rPr>
                <w:sz w:val="19"/>
              </w:rPr>
              <w:t>青少年科技竞赛活动</w:t>
            </w:r>
          </w:p>
        </w:tc>
        <w:tc>
          <w:tcPr>
            <w:tcW w:w="210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1"/>
              </w:rPr>
            </w:pPr>
          </w:p>
          <w:p>
            <w:pPr>
              <w:pStyle w:val="TableParagraph"/>
              <w:spacing w:before="1"/>
              <w:ind w:left="108"/>
              <w:rPr>
                <w:sz w:val="19"/>
              </w:rPr>
            </w:pPr>
            <w:r>
              <w:rPr>
                <w:sz w:val="19"/>
              </w:rPr>
              <w:t>青少年科技创新大赛</w:t>
            </w:r>
          </w:p>
        </w:tc>
        <w:tc>
          <w:tcPr>
            <w:tcW w:w="201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9"/>
              </w:rPr>
            </w:pPr>
            <w:r>
              <w:rPr>
                <w:sz w:val="19"/>
              </w:rPr>
              <w:t>3</w:t>
            </w:r>
            <w:r>
              <w:rPr>
                <w:spacing w:val="-11"/>
                <w:sz w:val="19"/>
              </w:rPr>
              <w:t> 月初市赛</w:t>
            </w:r>
          </w:p>
          <w:p>
            <w:pPr>
              <w:pStyle w:val="TableParagraph"/>
              <w:spacing w:before="3"/>
              <w:ind w:left="108"/>
              <w:rPr>
                <w:sz w:val="19"/>
              </w:rPr>
            </w:pPr>
            <w:r>
              <w:rPr>
                <w:sz w:val="19"/>
              </w:rPr>
              <w:t>3</w:t>
            </w:r>
            <w:r>
              <w:rPr>
                <w:spacing w:val="-11"/>
                <w:sz w:val="19"/>
              </w:rPr>
              <w:t> 月底省赛</w:t>
            </w:r>
          </w:p>
          <w:p>
            <w:pPr>
              <w:pStyle w:val="TableParagraph"/>
              <w:spacing w:before="2"/>
              <w:ind w:left="108"/>
              <w:rPr>
                <w:sz w:val="19"/>
              </w:rPr>
            </w:pPr>
            <w:r>
              <w:rPr>
                <w:sz w:val="19"/>
              </w:rPr>
              <w:t>8</w:t>
            </w:r>
            <w:r>
              <w:rPr>
                <w:spacing w:val="-11"/>
                <w:sz w:val="19"/>
              </w:rPr>
              <w:t> 月全国赛</w:t>
            </w:r>
          </w:p>
        </w:tc>
        <w:tc>
          <w:tcPr>
            <w:tcW w:w="9335"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8"/>
              </w:rPr>
            </w:pPr>
          </w:p>
          <w:p>
            <w:pPr>
              <w:pStyle w:val="TableParagraph"/>
              <w:spacing w:line="242" w:lineRule="auto"/>
              <w:ind w:left="108" w:right="95"/>
              <w:jc w:val="both"/>
              <w:rPr>
                <w:sz w:val="19"/>
              </w:rPr>
            </w:pPr>
            <w:r>
              <w:rPr>
                <w:sz w:val="19"/>
              </w:rPr>
              <w:t>青少年科技创新大赛，是由中国科协、教育部、科技部、环境保护部、体育总局、自然科学基金会、共青团中央、全国妇联、知识产权局共同主办的一项全国性的青少年科技竞赛活动，面向全国中小学生和科技辅导员开展的综合性科技创新成果展示与交流活动。大赛的宗旨是：激发广大青少年的科学兴趣和想象力，培养其科学思维、创新精神和实践能力；促进青少年科技创新活动的广泛开展和科技教育水平的不断提升；发现和培养一批具有科研潜质和创新精神的青少年科技创新后备人才。大赛分为国家级竞赛和地方竞赛。地方竞赛包括省级创新大赛及省级以下的竞赛活动。包括青少年科技创新成果竞赛、科技辅导员科技创新成果竞赛、青少年科技实践活动比赛、青少年科技创意比赛和少年儿童科学幻想画比赛，通过逐级选优秀青少年的科学研究项目可参加国际科学与工程大奖赛(ISEF)、欧盟青少年科学家竞赛等国际青少年科技竞赛活动。</w:t>
            </w:r>
          </w:p>
        </w:tc>
      </w:tr>
      <w:tr>
        <w:trPr>
          <w:trHeight w:val="2429" w:hRule="atLeast"/>
        </w:trPr>
        <w:tc>
          <w:tcPr>
            <w:tcW w:w="1451" w:type="dxa"/>
            <w:vMerge/>
            <w:tcBorders>
              <w:top w:val="nil"/>
            </w:tcBorders>
          </w:tcPr>
          <w:p>
            <w:pPr>
              <w:rPr>
                <w:sz w:val="2"/>
                <w:szCs w:val="2"/>
              </w:rPr>
            </w:pPr>
          </w:p>
        </w:tc>
        <w:tc>
          <w:tcPr>
            <w:tcW w:w="210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2"/>
              </w:rPr>
            </w:pPr>
          </w:p>
          <w:p>
            <w:pPr>
              <w:pStyle w:val="TableParagraph"/>
              <w:spacing w:before="1"/>
              <w:ind w:left="108"/>
              <w:rPr>
                <w:sz w:val="19"/>
              </w:rPr>
            </w:pPr>
            <w:r>
              <w:rPr>
                <w:sz w:val="19"/>
              </w:rPr>
              <w:t>青少年机器人竞赛</w:t>
            </w:r>
          </w:p>
        </w:tc>
        <w:tc>
          <w:tcPr>
            <w:tcW w:w="201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8"/>
              </w:rPr>
            </w:pPr>
          </w:p>
          <w:p>
            <w:pPr>
              <w:pStyle w:val="TableParagraph"/>
              <w:numPr>
                <w:ilvl w:val="0"/>
                <w:numId w:val="1"/>
              </w:numPr>
              <w:tabs>
                <w:tab w:pos="252" w:val="left" w:leader="none"/>
              </w:tabs>
              <w:spacing w:line="240" w:lineRule="auto" w:before="0" w:after="0"/>
              <w:ind w:left="251" w:right="0" w:hanging="144"/>
              <w:jc w:val="left"/>
              <w:rPr>
                <w:sz w:val="19"/>
              </w:rPr>
            </w:pPr>
            <w:r>
              <w:rPr>
                <w:sz w:val="19"/>
              </w:rPr>
              <w:t>月-4</w:t>
            </w:r>
            <w:r>
              <w:rPr>
                <w:spacing w:val="-13"/>
                <w:sz w:val="19"/>
              </w:rPr>
              <w:t> 月市赛</w:t>
            </w:r>
          </w:p>
          <w:p>
            <w:pPr>
              <w:pStyle w:val="TableParagraph"/>
              <w:numPr>
                <w:ilvl w:val="0"/>
                <w:numId w:val="1"/>
              </w:numPr>
              <w:tabs>
                <w:tab w:pos="252" w:val="left" w:leader="none"/>
              </w:tabs>
              <w:spacing w:line="240" w:lineRule="auto" w:before="3" w:after="0"/>
              <w:ind w:left="251" w:right="0" w:hanging="144"/>
              <w:jc w:val="left"/>
              <w:rPr>
                <w:sz w:val="19"/>
              </w:rPr>
            </w:pPr>
            <w:r>
              <w:rPr>
                <w:sz w:val="19"/>
              </w:rPr>
              <w:t>月-5</w:t>
            </w:r>
            <w:r>
              <w:rPr>
                <w:spacing w:val="-13"/>
                <w:sz w:val="19"/>
              </w:rPr>
              <w:t> 月省赛</w:t>
            </w:r>
          </w:p>
          <w:p>
            <w:pPr>
              <w:pStyle w:val="TableParagraph"/>
              <w:spacing w:before="4"/>
              <w:ind w:left="108"/>
              <w:rPr>
                <w:sz w:val="19"/>
              </w:rPr>
            </w:pPr>
            <w:r>
              <w:rPr>
                <w:sz w:val="19"/>
              </w:rPr>
              <w:t>7 月全国赛</w:t>
            </w:r>
          </w:p>
        </w:tc>
        <w:tc>
          <w:tcPr>
            <w:tcW w:w="9335" w:type="dxa"/>
          </w:tcPr>
          <w:p>
            <w:pPr>
              <w:pStyle w:val="TableParagraph"/>
              <w:rPr>
                <w:rFonts w:ascii="Times New Roman"/>
                <w:sz w:val="18"/>
              </w:rPr>
            </w:pPr>
          </w:p>
          <w:p>
            <w:pPr>
              <w:pStyle w:val="TableParagraph"/>
              <w:spacing w:before="9"/>
              <w:rPr>
                <w:rFonts w:ascii="Times New Roman"/>
                <w:sz w:val="22"/>
              </w:rPr>
            </w:pPr>
          </w:p>
          <w:p>
            <w:pPr>
              <w:pStyle w:val="TableParagraph"/>
              <w:spacing w:line="242" w:lineRule="auto"/>
              <w:ind w:left="108" w:right="95"/>
              <w:rPr>
                <w:sz w:val="19"/>
              </w:rPr>
            </w:pPr>
            <w:r>
              <w:rPr>
                <w:spacing w:val="-1"/>
                <w:sz w:val="19"/>
              </w:rPr>
              <w:t>青少年机器人竞赛是面向全国中小学生开展的一项将知识积累、技能培养、探究性学习融为一体的普及性科技教育活动。竞赛为广大青少年机器人爱好者在电子信息、自动控制以及机器人高新科技领域进行学习、探索、研究、实践搭建成果展示和竞技交流的平台，旨在通过富有挑战性的比赛项目，将学生在课程中的多学科知识和技能融入竞赛过程中，激发学生对工程技术的学习兴趣，培养学生的创新意识、动手实践能力和团队精神， </w:t>
            </w:r>
            <w:r>
              <w:rPr>
                <w:sz w:val="19"/>
              </w:rPr>
              <w:t>提高科学素质。竞赛内容包括：机器人综合技能比赛、机器人创意比赛、FLL</w:t>
            </w:r>
            <w:r>
              <w:rPr>
                <w:spacing w:val="-8"/>
                <w:sz w:val="19"/>
              </w:rPr>
              <w:t> 机器人工程挑战赛、</w:t>
            </w:r>
            <w:r>
              <w:rPr>
                <w:sz w:val="19"/>
              </w:rPr>
              <w:t>VEX</w:t>
            </w:r>
            <w:r>
              <w:rPr>
                <w:spacing w:val="-12"/>
                <w:sz w:val="19"/>
              </w:rPr>
              <w:t> 机器人</w:t>
            </w:r>
            <w:r>
              <w:rPr>
                <w:spacing w:val="-18"/>
                <w:sz w:val="19"/>
              </w:rPr>
              <w:t>工程挑战赛和 </w:t>
            </w:r>
            <w:r>
              <w:rPr>
                <w:sz w:val="19"/>
              </w:rPr>
              <w:t>WER</w:t>
            </w:r>
            <w:r>
              <w:rPr>
                <w:spacing w:val="-9"/>
                <w:sz w:val="19"/>
              </w:rPr>
              <w:t> 工程创新赛等竞赛项目，集知识性、竞技性、趣味性为一体的竞赛一直吸引着广大青少年。</w:t>
            </w:r>
          </w:p>
        </w:tc>
      </w:tr>
      <w:tr>
        <w:trPr>
          <w:trHeight w:val="1374" w:hRule="atLeast"/>
        </w:trPr>
        <w:tc>
          <w:tcPr>
            <w:tcW w:w="1451" w:type="dxa"/>
            <w:vMerge/>
            <w:tcBorders>
              <w:top w:val="nil"/>
            </w:tcBorders>
          </w:tcPr>
          <w:p>
            <w:pPr>
              <w:rPr>
                <w:sz w:val="2"/>
                <w:szCs w:val="2"/>
              </w:rPr>
            </w:pPr>
          </w:p>
        </w:tc>
        <w:tc>
          <w:tcPr>
            <w:tcW w:w="2101" w:type="dxa"/>
          </w:tcPr>
          <w:p>
            <w:pPr>
              <w:pStyle w:val="TableParagraph"/>
              <w:rPr>
                <w:rFonts w:ascii="Times New Roman"/>
                <w:sz w:val="18"/>
              </w:rPr>
            </w:pPr>
          </w:p>
          <w:p>
            <w:pPr>
              <w:pStyle w:val="TableParagraph"/>
              <w:spacing w:line="242" w:lineRule="auto" w:before="105"/>
              <w:ind w:left="108" w:right="271"/>
              <w:jc w:val="both"/>
              <w:rPr>
                <w:sz w:val="19"/>
              </w:rPr>
            </w:pPr>
            <w:r>
              <w:rPr>
                <w:sz w:val="19"/>
              </w:rPr>
              <w:t>全国青少年信息学奥林匹克联赛泰安赛区初赛</w:t>
            </w:r>
          </w:p>
        </w:tc>
        <w:tc>
          <w:tcPr>
            <w:tcW w:w="2015" w:type="dxa"/>
          </w:tcPr>
          <w:p>
            <w:pPr>
              <w:pStyle w:val="TableParagraph"/>
              <w:rPr>
                <w:rFonts w:ascii="Times New Roman"/>
                <w:sz w:val="18"/>
              </w:rPr>
            </w:pPr>
          </w:p>
          <w:p>
            <w:pPr>
              <w:pStyle w:val="TableParagraph"/>
              <w:spacing w:before="8"/>
              <w:rPr>
                <w:rFonts w:ascii="Times New Roman"/>
                <w:sz w:val="19"/>
              </w:rPr>
            </w:pPr>
          </w:p>
          <w:p>
            <w:pPr>
              <w:pStyle w:val="TableParagraph"/>
              <w:numPr>
                <w:ilvl w:val="0"/>
                <w:numId w:val="2"/>
              </w:numPr>
              <w:tabs>
                <w:tab w:pos="347" w:val="left" w:leader="none"/>
              </w:tabs>
              <w:spacing w:line="240" w:lineRule="auto" w:before="0" w:after="0"/>
              <w:ind w:left="346" w:right="0" w:hanging="239"/>
              <w:jc w:val="left"/>
              <w:rPr>
                <w:sz w:val="19"/>
              </w:rPr>
            </w:pPr>
            <w:r>
              <w:rPr>
                <w:w w:val="95"/>
                <w:sz w:val="19"/>
              </w:rPr>
              <w:t>月中旬市赛</w:t>
            </w:r>
          </w:p>
          <w:p>
            <w:pPr>
              <w:pStyle w:val="TableParagraph"/>
              <w:numPr>
                <w:ilvl w:val="0"/>
                <w:numId w:val="2"/>
              </w:numPr>
              <w:tabs>
                <w:tab w:pos="347" w:val="left" w:leader="none"/>
              </w:tabs>
              <w:spacing w:line="240" w:lineRule="auto" w:before="4" w:after="0"/>
              <w:ind w:left="346" w:right="0" w:hanging="239"/>
              <w:jc w:val="left"/>
              <w:rPr>
                <w:sz w:val="19"/>
              </w:rPr>
            </w:pPr>
            <w:r>
              <w:rPr>
                <w:w w:val="95"/>
                <w:sz w:val="19"/>
              </w:rPr>
              <w:t>月中旬复赛</w:t>
            </w:r>
          </w:p>
        </w:tc>
        <w:tc>
          <w:tcPr>
            <w:tcW w:w="9335" w:type="dxa"/>
          </w:tcPr>
          <w:p>
            <w:pPr>
              <w:pStyle w:val="TableParagraph"/>
              <w:rPr>
                <w:rFonts w:ascii="Times New Roman"/>
                <w:sz w:val="18"/>
              </w:rPr>
            </w:pPr>
          </w:p>
          <w:p>
            <w:pPr>
              <w:pStyle w:val="TableParagraph"/>
              <w:spacing w:line="242" w:lineRule="auto" w:before="105"/>
              <w:ind w:left="108" w:right="95"/>
              <w:jc w:val="both"/>
              <w:rPr>
                <w:sz w:val="19"/>
              </w:rPr>
            </w:pPr>
            <w:r>
              <w:rPr>
                <w:sz w:val="19"/>
              </w:rPr>
              <w:t>青少年信息学奥林匹克竞赛是全国中学生学科奥林匹克竞赛之一，由中国科协主管，教育部支持，旨在向那些在中学阶段学习的青少年普及计算机科学知识；给学校的信息技术教育课程提供动力和新的思路；给那些有才华的学生提供相互交流和学习的机会；通过竞赛和相关的活动培养和选拔优秀计算机人才。</w:t>
            </w:r>
          </w:p>
        </w:tc>
      </w:tr>
      <w:tr>
        <w:trPr>
          <w:trHeight w:val="1976" w:hRule="atLeast"/>
        </w:trPr>
        <w:tc>
          <w:tcPr>
            <w:tcW w:w="145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13"/>
              <w:ind w:left="107" w:right="192"/>
              <w:rPr>
                <w:sz w:val="19"/>
              </w:rPr>
            </w:pPr>
            <w:r>
              <w:rPr>
                <w:sz w:val="19"/>
              </w:rPr>
              <w:t>青少年科技竞赛活动</w:t>
            </w:r>
          </w:p>
        </w:tc>
        <w:tc>
          <w:tcPr>
            <w:tcW w:w="210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13"/>
              <w:ind w:left="108" w:right="271"/>
              <w:rPr>
                <w:sz w:val="19"/>
              </w:rPr>
            </w:pPr>
            <w:r>
              <w:rPr>
                <w:sz w:val="19"/>
              </w:rPr>
              <w:t>第六届全国青年科普创新实验暨作品大赛</w:t>
            </w:r>
          </w:p>
        </w:tc>
        <w:tc>
          <w:tcPr>
            <w:tcW w:w="2015" w:type="dxa"/>
          </w:tcPr>
          <w:p>
            <w:pPr>
              <w:pStyle w:val="TableParagraph"/>
              <w:rPr>
                <w:rFonts w:ascii="Times New Roman"/>
                <w:sz w:val="18"/>
              </w:rPr>
            </w:pPr>
          </w:p>
          <w:p>
            <w:pPr>
              <w:pStyle w:val="TableParagraph"/>
              <w:spacing w:before="5"/>
              <w:rPr>
                <w:rFonts w:ascii="Times New Roman"/>
                <w:sz w:val="24"/>
              </w:rPr>
            </w:pPr>
          </w:p>
          <w:p>
            <w:pPr>
              <w:pStyle w:val="TableParagraph"/>
              <w:numPr>
                <w:ilvl w:val="0"/>
                <w:numId w:val="3"/>
              </w:numPr>
              <w:tabs>
                <w:tab w:pos="252" w:val="left" w:leader="none"/>
              </w:tabs>
              <w:spacing w:line="244" w:lineRule="auto" w:before="0" w:after="0"/>
              <w:ind w:left="108" w:right="185" w:firstLine="0"/>
              <w:jc w:val="left"/>
              <w:rPr>
                <w:sz w:val="19"/>
              </w:rPr>
            </w:pPr>
            <w:r>
              <w:rPr>
                <w:sz w:val="19"/>
              </w:rPr>
              <w:t>月-4</w:t>
            </w:r>
            <w:r>
              <w:rPr>
                <w:spacing w:val="-11"/>
                <w:sz w:val="19"/>
              </w:rPr>
              <w:t> 月上旬启动、</w:t>
            </w:r>
            <w:r>
              <w:rPr>
                <w:sz w:val="19"/>
              </w:rPr>
              <w:t>初赛</w:t>
            </w:r>
          </w:p>
          <w:p>
            <w:pPr>
              <w:pStyle w:val="TableParagraph"/>
              <w:numPr>
                <w:ilvl w:val="0"/>
                <w:numId w:val="3"/>
              </w:numPr>
              <w:tabs>
                <w:tab w:pos="252" w:val="left" w:leader="none"/>
              </w:tabs>
              <w:spacing w:line="240" w:lineRule="exact" w:before="0" w:after="0"/>
              <w:ind w:left="251" w:right="0" w:hanging="144"/>
              <w:jc w:val="left"/>
              <w:rPr>
                <w:sz w:val="19"/>
              </w:rPr>
            </w:pPr>
            <w:r>
              <w:rPr>
                <w:sz w:val="19"/>
              </w:rPr>
              <w:t>月下旬复赛</w:t>
            </w:r>
          </w:p>
          <w:p>
            <w:pPr>
              <w:pStyle w:val="TableParagraph"/>
              <w:numPr>
                <w:ilvl w:val="0"/>
                <w:numId w:val="3"/>
              </w:numPr>
              <w:tabs>
                <w:tab w:pos="252" w:val="left" w:leader="none"/>
              </w:tabs>
              <w:spacing w:line="240" w:lineRule="auto" w:before="3" w:after="0"/>
              <w:ind w:left="251" w:right="0" w:hanging="144"/>
              <w:jc w:val="left"/>
              <w:rPr>
                <w:sz w:val="19"/>
              </w:rPr>
            </w:pPr>
            <w:r>
              <w:rPr>
                <w:sz w:val="19"/>
              </w:rPr>
              <w:t>月全国赛</w:t>
            </w:r>
          </w:p>
        </w:tc>
        <w:tc>
          <w:tcPr>
            <w:tcW w:w="9335" w:type="dxa"/>
          </w:tcPr>
          <w:p>
            <w:pPr>
              <w:pStyle w:val="TableParagraph"/>
              <w:rPr>
                <w:rFonts w:ascii="Times New Roman"/>
                <w:sz w:val="21"/>
              </w:rPr>
            </w:pPr>
          </w:p>
          <w:p>
            <w:pPr>
              <w:pStyle w:val="TableParagraph"/>
              <w:spacing w:line="242" w:lineRule="auto"/>
              <w:ind w:left="108" w:right="95"/>
              <w:jc w:val="both"/>
              <w:rPr>
                <w:sz w:val="19"/>
              </w:rPr>
            </w:pPr>
            <w:r>
              <w:rPr>
                <w:sz w:val="19"/>
              </w:rPr>
              <w:t>全国青少年科普创新实验暨作品大赛由中国科协科普部和共青团中央学校部共同发起并主办，大赛旨在面向未来，促进广大青少年科普创新和实际应用，赛事分为“创意作品”及“科普实验”两个单元，全方位考察青年学生发现问题、解决问题及动手操作的综合能力。大赛力求创新与突破，将加强成果转化和落地应用，推动大赛优秀的创意作品能够实际应用。同时，充分发挥科技馆科技教育窗口单位特色、深入加强馆校科教合作，促进大赛活动的常态化开展。迄今已成功举办五届，在大中院校及青少年中产生了广泛而深远的影响，目前已成为极具影响力的赛事和优质的中国青少年创新人才培养平台。</w:t>
            </w:r>
          </w:p>
        </w:tc>
      </w:tr>
    </w:tbl>
    <w:p>
      <w:pPr>
        <w:pStyle w:val="BodyText"/>
        <w:rPr>
          <w:rFonts w:ascii="Times New Roman"/>
          <w:sz w:val="17"/>
        </w:rPr>
      </w:pPr>
    </w:p>
    <w:p>
      <w:pPr>
        <w:spacing w:before="88"/>
        <w:ind w:left="0" w:right="216" w:firstLine="0"/>
        <w:jc w:val="right"/>
        <w:rPr>
          <w:rFonts w:ascii="Times New Roman" w:hAnsi="Times New Roman"/>
          <w:sz w:val="28"/>
        </w:rPr>
      </w:pPr>
      <w:r>
        <w:rPr>
          <w:rFonts w:ascii="Times New Roman" w:hAnsi="Times New Roman"/>
          <w:w w:val="95"/>
          <w:sz w:val="28"/>
        </w:rPr>
        <w:t>—7—</w:t>
      </w:r>
    </w:p>
    <w:p>
      <w:pPr>
        <w:spacing w:after="0"/>
        <w:jc w:val="right"/>
        <w:rPr>
          <w:rFonts w:ascii="Times New Roman" w:hAnsi="Times New Roman"/>
          <w:sz w:val="28"/>
        </w:rPr>
        <w:sectPr>
          <w:pgSz w:w="16840" w:h="11910" w:orient="landscape"/>
          <w:pgMar w:top="1080" w:bottom="280" w:left="860" w:right="8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1"/>
        <w:gridCol w:w="2101"/>
        <w:gridCol w:w="2015"/>
        <w:gridCol w:w="9335"/>
      </w:tblGrid>
      <w:tr>
        <w:trPr>
          <w:trHeight w:val="1546" w:hRule="atLeast"/>
        </w:trPr>
        <w:tc>
          <w:tcPr>
            <w:tcW w:w="145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07" w:right="192"/>
              <w:jc w:val="both"/>
              <w:rPr>
                <w:sz w:val="19"/>
              </w:rPr>
            </w:pPr>
            <w:r>
              <w:rPr>
                <w:sz w:val="19"/>
              </w:rPr>
              <w:t>青少年科技创新后备人才培养项目</w:t>
            </w:r>
          </w:p>
        </w:tc>
        <w:tc>
          <w:tcPr>
            <w:tcW w:w="2101" w:type="dxa"/>
          </w:tcPr>
          <w:p>
            <w:pPr>
              <w:pStyle w:val="TableParagraph"/>
              <w:rPr>
                <w:rFonts w:ascii="Times New Roman"/>
                <w:sz w:val="18"/>
              </w:rPr>
            </w:pPr>
          </w:p>
          <w:p>
            <w:pPr>
              <w:pStyle w:val="TableParagraph"/>
              <w:rPr>
                <w:rFonts w:ascii="Times New Roman"/>
                <w:sz w:val="18"/>
              </w:rPr>
            </w:pPr>
          </w:p>
          <w:p>
            <w:pPr>
              <w:pStyle w:val="TableParagraph"/>
              <w:spacing w:line="242" w:lineRule="auto" w:before="106"/>
              <w:ind w:left="108" w:right="160"/>
              <w:rPr>
                <w:sz w:val="19"/>
              </w:rPr>
            </w:pPr>
            <w:r>
              <w:rPr>
                <w:sz w:val="19"/>
              </w:rPr>
              <w:t>2018 年全国青少年高校科学营</w:t>
            </w:r>
          </w:p>
        </w:tc>
        <w:tc>
          <w:tcPr>
            <w:tcW w:w="201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20"/>
              </w:rPr>
            </w:pPr>
          </w:p>
          <w:p>
            <w:pPr>
              <w:pStyle w:val="TableParagraph"/>
              <w:ind w:left="108"/>
              <w:rPr>
                <w:sz w:val="19"/>
              </w:rPr>
            </w:pPr>
            <w:r>
              <w:rPr>
                <w:sz w:val="19"/>
              </w:rPr>
              <w:t>7 月-8 月</w:t>
            </w:r>
          </w:p>
        </w:tc>
        <w:tc>
          <w:tcPr>
            <w:tcW w:w="9335" w:type="dxa"/>
          </w:tcPr>
          <w:p>
            <w:pPr>
              <w:pStyle w:val="TableParagraph"/>
              <w:spacing w:before="10"/>
              <w:rPr>
                <w:rFonts w:ascii="Times New Roman"/>
                <w:sz w:val="23"/>
              </w:rPr>
            </w:pPr>
          </w:p>
          <w:p>
            <w:pPr>
              <w:pStyle w:val="TableParagraph"/>
              <w:spacing w:line="242" w:lineRule="auto"/>
              <w:ind w:left="108" w:right="95"/>
              <w:jc w:val="both"/>
              <w:rPr>
                <w:sz w:val="19"/>
              </w:rPr>
            </w:pPr>
            <w:r>
              <w:rPr>
                <w:spacing w:val="-1"/>
                <w:sz w:val="19"/>
              </w:rPr>
              <w:t>全国青少年高校科学营由中国科协、教育部共同主办，中国科学院为支持单位，为落实《国家中长期教育改革和发展规划纲要》精神，旨在充分利用重点大学的科技教育资源，激发青少年对科学的兴趣，培养青少年的科</w:t>
            </w:r>
            <w:r>
              <w:rPr>
                <w:spacing w:val="-7"/>
                <w:sz w:val="19"/>
              </w:rPr>
              <w:t>学精神、创新意识和实践能力。该活动自 </w:t>
            </w:r>
            <w:r>
              <w:rPr>
                <w:sz w:val="19"/>
              </w:rPr>
              <w:t>2012</w:t>
            </w:r>
            <w:r>
              <w:rPr>
                <w:spacing w:val="-10"/>
                <w:sz w:val="19"/>
              </w:rPr>
              <w:t> 年发起至今已有以清华大学、北京大学为首的 </w:t>
            </w:r>
            <w:r>
              <w:rPr>
                <w:sz w:val="19"/>
              </w:rPr>
              <w:t>50</w:t>
            </w:r>
            <w:r>
              <w:rPr>
                <w:spacing w:val="-24"/>
                <w:sz w:val="19"/>
              </w:rPr>
              <w:t> 余所 </w:t>
            </w:r>
            <w:r>
              <w:rPr>
                <w:sz w:val="19"/>
              </w:rPr>
              <w:t>985</w:t>
            </w:r>
            <w:r>
              <w:rPr>
                <w:spacing w:val="-12"/>
                <w:sz w:val="19"/>
              </w:rPr>
              <w:t>、</w:t>
            </w:r>
            <w:r>
              <w:rPr>
                <w:spacing w:val="-5"/>
                <w:sz w:val="19"/>
              </w:rPr>
              <w:t>211 </w:t>
            </w:r>
            <w:r>
              <w:rPr>
                <w:sz w:val="19"/>
              </w:rPr>
              <w:t>高校参与其中。</w:t>
            </w:r>
          </w:p>
        </w:tc>
      </w:tr>
      <w:tr>
        <w:trPr>
          <w:trHeight w:val="1691" w:hRule="atLeast"/>
        </w:trPr>
        <w:tc>
          <w:tcPr>
            <w:tcW w:w="1451" w:type="dxa"/>
            <w:vMerge/>
            <w:tcBorders>
              <w:top w:val="nil"/>
            </w:tcBorders>
          </w:tcPr>
          <w:p>
            <w:pPr>
              <w:rPr>
                <w:sz w:val="2"/>
                <w:szCs w:val="2"/>
              </w:rPr>
            </w:pPr>
          </w:p>
        </w:tc>
        <w:tc>
          <w:tcPr>
            <w:tcW w:w="2101"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5"/>
              </w:rPr>
            </w:pPr>
          </w:p>
          <w:p>
            <w:pPr>
              <w:pStyle w:val="TableParagraph"/>
              <w:spacing w:line="242" w:lineRule="auto"/>
              <w:ind w:left="108" w:right="271"/>
              <w:rPr>
                <w:sz w:val="19"/>
              </w:rPr>
            </w:pPr>
            <w:r>
              <w:rPr>
                <w:sz w:val="19"/>
              </w:rPr>
              <w:t>泰安市优秀青少年科学素养培训计划</w:t>
            </w:r>
          </w:p>
        </w:tc>
        <w:tc>
          <w:tcPr>
            <w:tcW w:w="2015"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6"/>
              </w:rPr>
            </w:pPr>
          </w:p>
          <w:p>
            <w:pPr>
              <w:pStyle w:val="TableParagraph"/>
              <w:ind w:left="108"/>
              <w:rPr>
                <w:sz w:val="19"/>
              </w:rPr>
            </w:pPr>
            <w:r>
              <w:rPr>
                <w:sz w:val="19"/>
              </w:rPr>
              <w:t>7 月-8 月</w:t>
            </w:r>
          </w:p>
        </w:tc>
        <w:tc>
          <w:tcPr>
            <w:tcW w:w="9335" w:type="dxa"/>
          </w:tcPr>
          <w:p>
            <w:pPr>
              <w:pStyle w:val="TableParagraph"/>
              <w:spacing w:before="4"/>
              <w:rPr>
                <w:rFonts w:ascii="Times New Roman"/>
                <w:sz w:val="19"/>
              </w:rPr>
            </w:pPr>
          </w:p>
          <w:p>
            <w:pPr>
              <w:pStyle w:val="TableParagraph"/>
              <w:spacing w:line="242" w:lineRule="auto"/>
              <w:ind w:left="108" w:right="95"/>
              <w:jc w:val="both"/>
              <w:rPr>
                <w:sz w:val="19"/>
              </w:rPr>
            </w:pPr>
            <w:r>
              <w:rPr>
                <w:spacing w:val="-3"/>
                <w:sz w:val="19"/>
              </w:rPr>
              <w:t>拟由相关单位进行文件会签，在全市范围内开展 </w:t>
            </w:r>
            <w:r>
              <w:rPr>
                <w:sz w:val="19"/>
              </w:rPr>
              <w:t>1-2</w:t>
            </w:r>
            <w:r>
              <w:rPr>
                <w:spacing w:val="-9"/>
                <w:sz w:val="19"/>
              </w:rPr>
              <w:t> 期青少年科学素养培优工作，由科协具体开发设计培优方</w:t>
            </w:r>
            <w:r>
              <w:rPr>
                <w:spacing w:val="-1"/>
                <w:sz w:val="19"/>
              </w:rPr>
              <w:t>案，其它单位共同审核确定，由教育局牵头各有关高中推荐高一学生中有科技创新潜质、品学兼优并学有余力的的学生参加，赶赴高端科研院所在一流科研人员带领下，指导学生提前参与科研工作，在培养中学生科研兴趣，提升科学素养的同时，对国家和社会做出有益的贡献，以挖掘和培养一批立志从事科研工作的好苗子，引</w:t>
            </w:r>
            <w:r>
              <w:rPr>
                <w:sz w:val="19"/>
              </w:rPr>
              <w:t>导他们走上科研道路。后期在科研人员的带领下形成研究课题的学术论文并择优推荐发表。</w:t>
            </w:r>
          </w:p>
        </w:tc>
      </w:tr>
      <w:tr>
        <w:trPr>
          <w:trHeight w:val="1620" w:hRule="atLeast"/>
        </w:trPr>
        <w:tc>
          <w:tcPr>
            <w:tcW w:w="1451" w:type="dxa"/>
          </w:tcPr>
          <w:p>
            <w:pPr>
              <w:pStyle w:val="TableParagraph"/>
              <w:rPr>
                <w:rFonts w:ascii="Times New Roman"/>
                <w:sz w:val="18"/>
              </w:rPr>
            </w:pPr>
          </w:p>
          <w:p>
            <w:pPr>
              <w:pStyle w:val="TableParagraph"/>
              <w:spacing w:before="8"/>
              <w:rPr>
                <w:rFonts w:ascii="Times New Roman"/>
                <w:sz w:val="19"/>
              </w:rPr>
            </w:pPr>
          </w:p>
          <w:p>
            <w:pPr>
              <w:pStyle w:val="TableParagraph"/>
              <w:spacing w:line="242" w:lineRule="auto"/>
              <w:ind w:left="107" w:right="192"/>
              <w:jc w:val="both"/>
              <w:rPr>
                <w:sz w:val="19"/>
              </w:rPr>
            </w:pPr>
            <w:r>
              <w:rPr>
                <w:sz w:val="19"/>
              </w:rPr>
              <w:t>青少年科技教育对外交流活动</w:t>
            </w:r>
          </w:p>
        </w:tc>
        <w:tc>
          <w:tcPr>
            <w:tcW w:w="2101" w:type="dxa"/>
          </w:tcPr>
          <w:p>
            <w:pPr>
              <w:pStyle w:val="TableParagraph"/>
              <w:rPr>
                <w:rFonts w:ascii="Times New Roman"/>
                <w:sz w:val="18"/>
              </w:rPr>
            </w:pPr>
          </w:p>
          <w:p>
            <w:pPr>
              <w:pStyle w:val="TableParagraph"/>
              <w:spacing w:before="8"/>
              <w:rPr>
                <w:rFonts w:ascii="Times New Roman"/>
                <w:sz w:val="19"/>
              </w:rPr>
            </w:pPr>
          </w:p>
          <w:p>
            <w:pPr>
              <w:pStyle w:val="TableParagraph"/>
              <w:spacing w:line="242" w:lineRule="auto"/>
              <w:ind w:left="108" w:right="271"/>
              <w:jc w:val="both"/>
              <w:rPr>
                <w:sz w:val="19"/>
              </w:rPr>
            </w:pPr>
            <w:r>
              <w:rPr>
                <w:sz w:val="19"/>
              </w:rPr>
              <w:t>青少年科技教育类研学旅行及涉外交流活动</w:t>
            </w:r>
          </w:p>
        </w:tc>
        <w:tc>
          <w:tcPr>
            <w:tcW w:w="2015"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3"/>
              </w:rPr>
            </w:pPr>
          </w:p>
          <w:p>
            <w:pPr>
              <w:pStyle w:val="TableParagraph"/>
              <w:ind w:left="108"/>
              <w:rPr>
                <w:sz w:val="19"/>
              </w:rPr>
            </w:pPr>
            <w:r>
              <w:rPr>
                <w:sz w:val="19"/>
              </w:rPr>
              <w:t>全年</w:t>
            </w:r>
          </w:p>
        </w:tc>
        <w:tc>
          <w:tcPr>
            <w:tcW w:w="9335" w:type="dxa"/>
          </w:tcPr>
          <w:p>
            <w:pPr>
              <w:pStyle w:val="TableParagraph"/>
              <w:rPr>
                <w:rFonts w:ascii="Times New Roman"/>
                <w:sz w:val="18"/>
              </w:rPr>
            </w:pPr>
          </w:p>
          <w:p>
            <w:pPr>
              <w:pStyle w:val="TableParagraph"/>
              <w:spacing w:line="242" w:lineRule="auto" w:before="103"/>
              <w:ind w:left="108" w:right="95"/>
              <w:jc w:val="both"/>
              <w:rPr>
                <w:sz w:val="19"/>
              </w:rPr>
            </w:pPr>
            <w:r>
              <w:rPr>
                <w:sz w:val="19"/>
              </w:rPr>
              <w:t>由科协系统整合优质科技教育资源向教育主管部门进行推荐，由教育主管部门加强对中小学开展研学旅行的指导和帮助。要坚持“四性”原则，力求符合当地实际，结合教育实情，把科技教育类研学旅行纳入学校教育教学计划，与综合实践活动课程统筹考虑，促进科技教育研学旅行和学校课程有机融合，要做到立意高远、目的明确、活动生动、学习有效，避免“只旅不学”或“只学不旅”现象。</w:t>
            </w:r>
          </w:p>
        </w:tc>
      </w:tr>
      <w:tr>
        <w:trPr>
          <w:trHeight w:val="1644" w:hRule="atLeast"/>
        </w:trPr>
        <w:tc>
          <w:tcPr>
            <w:tcW w:w="145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5"/>
              </w:rPr>
            </w:pPr>
          </w:p>
          <w:p>
            <w:pPr>
              <w:pStyle w:val="TableParagraph"/>
              <w:spacing w:line="242" w:lineRule="auto"/>
              <w:ind w:left="107" w:right="192"/>
              <w:jc w:val="both"/>
              <w:rPr>
                <w:sz w:val="19"/>
              </w:rPr>
            </w:pPr>
            <w:r>
              <w:rPr>
                <w:sz w:val="19"/>
              </w:rPr>
              <w:t>加强青少年科技教育基础资源建设和评先树优活动</w:t>
            </w:r>
          </w:p>
        </w:tc>
        <w:tc>
          <w:tcPr>
            <w:tcW w:w="2101" w:type="dxa"/>
          </w:tcPr>
          <w:p>
            <w:pPr>
              <w:pStyle w:val="TableParagraph"/>
              <w:rPr>
                <w:rFonts w:ascii="Times New Roman"/>
                <w:sz w:val="18"/>
              </w:rPr>
            </w:pPr>
          </w:p>
          <w:p>
            <w:pPr>
              <w:pStyle w:val="TableParagraph"/>
              <w:rPr>
                <w:rFonts w:ascii="Times New Roman"/>
                <w:sz w:val="18"/>
              </w:rPr>
            </w:pPr>
          </w:p>
          <w:p>
            <w:pPr>
              <w:pStyle w:val="TableParagraph"/>
              <w:spacing w:line="242" w:lineRule="auto" w:before="156"/>
              <w:ind w:left="108" w:right="271"/>
              <w:rPr>
                <w:sz w:val="19"/>
              </w:rPr>
            </w:pPr>
            <w:r>
              <w:rPr>
                <w:sz w:val="19"/>
              </w:rPr>
              <w:t>科技校长交流培训工作</w:t>
            </w:r>
          </w:p>
        </w:tc>
        <w:tc>
          <w:tcPr>
            <w:tcW w:w="2015"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4"/>
              </w:rPr>
            </w:pPr>
          </w:p>
          <w:p>
            <w:pPr>
              <w:pStyle w:val="TableParagraph"/>
              <w:ind w:left="108"/>
              <w:rPr>
                <w:sz w:val="19"/>
              </w:rPr>
            </w:pPr>
            <w:r>
              <w:rPr>
                <w:sz w:val="19"/>
              </w:rPr>
              <w:t>全年</w:t>
            </w:r>
          </w:p>
        </w:tc>
        <w:tc>
          <w:tcPr>
            <w:tcW w:w="9335" w:type="dxa"/>
          </w:tcPr>
          <w:p>
            <w:pPr>
              <w:pStyle w:val="TableParagraph"/>
              <w:rPr>
                <w:rFonts w:ascii="Times New Roman"/>
                <w:sz w:val="18"/>
              </w:rPr>
            </w:pPr>
          </w:p>
          <w:p>
            <w:pPr>
              <w:pStyle w:val="TableParagraph"/>
              <w:spacing w:before="9"/>
              <w:rPr>
                <w:rFonts w:ascii="Times New Roman"/>
                <w:sz w:val="20"/>
              </w:rPr>
            </w:pPr>
          </w:p>
          <w:p>
            <w:pPr>
              <w:pStyle w:val="TableParagraph"/>
              <w:spacing w:line="242" w:lineRule="auto"/>
              <w:ind w:left="108" w:right="1"/>
              <w:jc w:val="both"/>
              <w:rPr>
                <w:sz w:val="19"/>
              </w:rPr>
            </w:pPr>
            <w:r>
              <w:rPr>
                <w:spacing w:val="-12"/>
                <w:sz w:val="19"/>
              </w:rPr>
              <w:t>本着“请进来”和“走出去”相结合的原则，邀请国内知名科技教育专家赴泰，围绕当前科技教育的前沿知识， </w:t>
            </w:r>
            <w:r>
              <w:rPr>
                <w:spacing w:val="-6"/>
                <w:sz w:val="19"/>
              </w:rPr>
              <w:t>科技教育理论与实践等方面进行专题培训，分享科技教育的办学思想、理念和经验；组织交流学习、项目互动、</w:t>
            </w:r>
            <w:r>
              <w:rPr>
                <w:sz w:val="19"/>
              </w:rPr>
              <w:t>理念梳理、科技教育资源对接等活动，以提升全市青少年科技教育工作理念和办学水平。</w:t>
            </w:r>
          </w:p>
        </w:tc>
      </w:tr>
      <w:tr>
        <w:trPr>
          <w:trHeight w:val="1782" w:hRule="atLeast"/>
        </w:trPr>
        <w:tc>
          <w:tcPr>
            <w:tcW w:w="1451" w:type="dxa"/>
            <w:vMerge/>
            <w:tcBorders>
              <w:top w:val="nil"/>
            </w:tcBorders>
          </w:tcPr>
          <w:p>
            <w:pPr>
              <w:rPr>
                <w:sz w:val="2"/>
                <w:szCs w:val="2"/>
              </w:rPr>
            </w:pPr>
          </w:p>
        </w:tc>
        <w:tc>
          <w:tcPr>
            <w:tcW w:w="2101" w:type="dxa"/>
          </w:tcPr>
          <w:p>
            <w:pPr>
              <w:pStyle w:val="TableParagraph"/>
              <w:rPr>
                <w:rFonts w:ascii="Times New Roman"/>
                <w:sz w:val="18"/>
              </w:rPr>
            </w:pPr>
          </w:p>
          <w:p>
            <w:pPr>
              <w:pStyle w:val="TableParagraph"/>
              <w:spacing w:before="1"/>
              <w:rPr>
                <w:rFonts w:ascii="Times New Roman"/>
                <w:sz w:val="16"/>
              </w:rPr>
            </w:pPr>
          </w:p>
          <w:p>
            <w:pPr>
              <w:pStyle w:val="TableParagraph"/>
              <w:spacing w:line="242" w:lineRule="auto"/>
              <w:ind w:left="108" w:right="81"/>
              <w:rPr>
                <w:sz w:val="19"/>
              </w:rPr>
            </w:pPr>
            <w:r>
              <w:rPr>
                <w:sz w:val="19"/>
              </w:rPr>
              <w:t>科普示范学校评选及 </w:t>
            </w:r>
            <w:r>
              <w:rPr>
                <w:spacing w:val="-3"/>
                <w:sz w:val="19"/>
              </w:rPr>
              <w:t>优秀科技校长、科技教</w:t>
            </w:r>
            <w:r>
              <w:rPr>
                <w:spacing w:val="-5"/>
                <w:sz w:val="19"/>
              </w:rPr>
              <w:t>师、校外科技辅导员、</w:t>
            </w:r>
            <w:r>
              <w:rPr>
                <w:sz w:val="19"/>
              </w:rPr>
              <w:t>组织工作者活动</w:t>
            </w:r>
          </w:p>
        </w:tc>
        <w:tc>
          <w:tcPr>
            <w:tcW w:w="2015" w:type="dxa"/>
          </w:tcPr>
          <w:p>
            <w:pPr>
              <w:pStyle w:val="TableParagraph"/>
              <w:rPr>
                <w:rFonts w:ascii="Times New Roman"/>
                <w:sz w:val="18"/>
              </w:rPr>
            </w:pPr>
          </w:p>
          <w:p>
            <w:pPr>
              <w:pStyle w:val="TableParagraph"/>
              <w:spacing w:before="1"/>
              <w:rPr>
                <w:rFonts w:ascii="Times New Roman"/>
                <w:sz w:val="16"/>
              </w:rPr>
            </w:pPr>
          </w:p>
          <w:p>
            <w:pPr>
              <w:pStyle w:val="TableParagraph"/>
              <w:spacing w:line="242" w:lineRule="auto"/>
              <w:ind w:left="108" w:right="170"/>
              <w:rPr>
                <w:sz w:val="19"/>
              </w:rPr>
            </w:pPr>
            <w:r>
              <w:rPr>
                <w:sz w:val="19"/>
              </w:rPr>
              <w:t>9 月联合各相关单位会签并下发文件</w:t>
            </w:r>
          </w:p>
          <w:p>
            <w:pPr>
              <w:pStyle w:val="TableParagraph"/>
              <w:numPr>
                <w:ilvl w:val="0"/>
                <w:numId w:val="4"/>
              </w:numPr>
              <w:tabs>
                <w:tab w:pos="347" w:val="left" w:leader="none"/>
              </w:tabs>
              <w:spacing w:line="240" w:lineRule="auto" w:before="1" w:after="0"/>
              <w:ind w:left="346" w:right="0" w:hanging="239"/>
              <w:jc w:val="left"/>
              <w:rPr>
                <w:sz w:val="19"/>
              </w:rPr>
            </w:pPr>
            <w:r>
              <w:rPr>
                <w:sz w:val="19"/>
              </w:rPr>
              <w:t>月申报</w:t>
            </w:r>
          </w:p>
          <w:p>
            <w:pPr>
              <w:pStyle w:val="TableParagraph"/>
              <w:numPr>
                <w:ilvl w:val="0"/>
                <w:numId w:val="4"/>
              </w:numPr>
              <w:tabs>
                <w:tab w:pos="347" w:val="left" w:leader="none"/>
              </w:tabs>
              <w:spacing w:line="240" w:lineRule="auto" w:before="3" w:after="0"/>
              <w:ind w:left="346" w:right="0" w:hanging="239"/>
              <w:jc w:val="left"/>
              <w:rPr>
                <w:sz w:val="19"/>
              </w:rPr>
            </w:pPr>
            <w:r>
              <w:rPr>
                <w:sz w:val="19"/>
              </w:rPr>
              <w:t>月公示结果</w:t>
            </w:r>
          </w:p>
        </w:tc>
        <w:tc>
          <w:tcPr>
            <w:tcW w:w="9335" w:type="dxa"/>
          </w:tcPr>
          <w:p>
            <w:pPr>
              <w:pStyle w:val="TableParagraph"/>
              <w:spacing w:before="4"/>
              <w:rPr>
                <w:rFonts w:ascii="Times New Roman"/>
                <w:sz w:val="23"/>
              </w:rPr>
            </w:pPr>
          </w:p>
          <w:p>
            <w:pPr>
              <w:pStyle w:val="TableParagraph"/>
              <w:spacing w:line="242" w:lineRule="auto"/>
              <w:ind w:left="108" w:right="95"/>
              <w:jc w:val="both"/>
              <w:rPr>
                <w:sz w:val="19"/>
              </w:rPr>
            </w:pPr>
            <w:r>
              <w:rPr>
                <w:sz w:val="19"/>
              </w:rPr>
              <w:t>为进一步推动泰安市中小学校重视开展科技教育工作，在学校普及青少年科技教育实践活动，促进中小学生了解必要的科学技术知识，掌握基本的科学方法，树立科学思想，崇尚科学精神，并具有一定的应用科技知识处理实际问题、参与公共事务的能力，提高自主创新能力，助力泰安市创新驱动发展战略实施，开展此次评选活动。要求申报学校将近三年来本学校组织、开展、参加各类青少年科技教育活动的情况以文本加图片的形式进行上报，由各会签单位组成专业评选委员会进行评审并予以公示。具体评选办法以文件内容为准。</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9"/>
        </w:rPr>
      </w:pPr>
    </w:p>
    <w:p>
      <w:pPr>
        <w:spacing w:before="88"/>
        <w:ind w:left="216" w:right="0" w:firstLine="0"/>
        <w:jc w:val="left"/>
        <w:rPr>
          <w:rFonts w:ascii="Times New Roman" w:hAnsi="Times New Roman"/>
          <w:sz w:val="28"/>
        </w:rPr>
      </w:pPr>
      <w:r>
        <w:rPr>
          <w:rFonts w:ascii="Times New Roman" w:hAnsi="Times New Roman"/>
          <w:sz w:val="28"/>
        </w:rPr>
        <w:t>—8—</w:t>
      </w:r>
    </w:p>
    <w:sectPr>
      <w:pgSz w:w="16840" w:h="11910" w:orient="landscape"/>
      <w:pgMar w:top="1080" w:bottom="280" w:left="8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script"/>
    <w:pitch w:val="fixed"/>
  </w:font>
  <w:font w:name="黑体">
    <w:altName w:val="黑体"/>
    <w:charset w:val="86"/>
    <w:family w:val="modern"/>
    <w:pitch w:val="fixed"/>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1"/>
      <w:numFmt w:val="decimal"/>
      <w:lvlText w:val="%1"/>
      <w:lvlJc w:val="left"/>
      <w:pPr>
        <w:ind w:left="346" w:hanging="238"/>
        <w:jc w:val="left"/>
      </w:pPr>
      <w:rPr>
        <w:rFonts w:hint="default" w:ascii="宋体" w:hAnsi="宋体" w:eastAsia="宋体" w:cs="宋体"/>
        <w:w w:val="99"/>
        <w:sz w:val="19"/>
        <w:szCs w:val="19"/>
        <w:lang w:val="zh-CN" w:eastAsia="zh-CN" w:bidi="zh-CN"/>
      </w:rPr>
    </w:lvl>
    <w:lvl w:ilvl="1">
      <w:start w:val="0"/>
      <w:numFmt w:val="bullet"/>
      <w:lvlText w:val="•"/>
      <w:lvlJc w:val="left"/>
      <w:pPr>
        <w:ind w:left="506" w:hanging="238"/>
      </w:pPr>
      <w:rPr>
        <w:rFonts w:hint="default"/>
        <w:lang w:val="zh-CN" w:eastAsia="zh-CN" w:bidi="zh-CN"/>
      </w:rPr>
    </w:lvl>
    <w:lvl w:ilvl="2">
      <w:start w:val="0"/>
      <w:numFmt w:val="bullet"/>
      <w:lvlText w:val="•"/>
      <w:lvlJc w:val="left"/>
      <w:pPr>
        <w:ind w:left="673" w:hanging="238"/>
      </w:pPr>
      <w:rPr>
        <w:rFonts w:hint="default"/>
        <w:lang w:val="zh-CN" w:eastAsia="zh-CN" w:bidi="zh-CN"/>
      </w:rPr>
    </w:lvl>
    <w:lvl w:ilvl="3">
      <w:start w:val="0"/>
      <w:numFmt w:val="bullet"/>
      <w:lvlText w:val="•"/>
      <w:lvlJc w:val="left"/>
      <w:pPr>
        <w:ind w:left="839" w:hanging="238"/>
      </w:pPr>
      <w:rPr>
        <w:rFonts w:hint="default"/>
        <w:lang w:val="zh-CN" w:eastAsia="zh-CN" w:bidi="zh-CN"/>
      </w:rPr>
    </w:lvl>
    <w:lvl w:ilvl="4">
      <w:start w:val="0"/>
      <w:numFmt w:val="bullet"/>
      <w:lvlText w:val="•"/>
      <w:lvlJc w:val="left"/>
      <w:pPr>
        <w:ind w:left="1006" w:hanging="238"/>
      </w:pPr>
      <w:rPr>
        <w:rFonts w:hint="default"/>
        <w:lang w:val="zh-CN" w:eastAsia="zh-CN" w:bidi="zh-CN"/>
      </w:rPr>
    </w:lvl>
    <w:lvl w:ilvl="5">
      <w:start w:val="0"/>
      <w:numFmt w:val="bullet"/>
      <w:lvlText w:val="•"/>
      <w:lvlJc w:val="left"/>
      <w:pPr>
        <w:ind w:left="1172" w:hanging="238"/>
      </w:pPr>
      <w:rPr>
        <w:rFonts w:hint="default"/>
        <w:lang w:val="zh-CN" w:eastAsia="zh-CN" w:bidi="zh-CN"/>
      </w:rPr>
    </w:lvl>
    <w:lvl w:ilvl="6">
      <w:start w:val="0"/>
      <w:numFmt w:val="bullet"/>
      <w:lvlText w:val="•"/>
      <w:lvlJc w:val="left"/>
      <w:pPr>
        <w:ind w:left="1339" w:hanging="238"/>
      </w:pPr>
      <w:rPr>
        <w:rFonts w:hint="default"/>
        <w:lang w:val="zh-CN" w:eastAsia="zh-CN" w:bidi="zh-CN"/>
      </w:rPr>
    </w:lvl>
    <w:lvl w:ilvl="7">
      <w:start w:val="0"/>
      <w:numFmt w:val="bullet"/>
      <w:lvlText w:val="•"/>
      <w:lvlJc w:val="left"/>
      <w:pPr>
        <w:ind w:left="1505" w:hanging="238"/>
      </w:pPr>
      <w:rPr>
        <w:rFonts w:hint="default"/>
        <w:lang w:val="zh-CN" w:eastAsia="zh-CN" w:bidi="zh-CN"/>
      </w:rPr>
    </w:lvl>
    <w:lvl w:ilvl="8">
      <w:start w:val="0"/>
      <w:numFmt w:val="bullet"/>
      <w:lvlText w:val="•"/>
      <w:lvlJc w:val="left"/>
      <w:pPr>
        <w:ind w:left="1672" w:hanging="238"/>
      </w:pPr>
      <w:rPr>
        <w:rFonts w:hint="default"/>
        <w:lang w:val="zh-CN" w:eastAsia="zh-CN" w:bidi="zh-CN"/>
      </w:rPr>
    </w:lvl>
  </w:abstractNum>
  <w:abstractNum w:abstractNumId="2">
    <w:multiLevelType w:val="hybridMultilevel"/>
    <w:lvl w:ilvl="0">
      <w:start w:val="3"/>
      <w:numFmt w:val="decimal"/>
      <w:lvlText w:val="%1"/>
      <w:lvlJc w:val="left"/>
      <w:pPr>
        <w:ind w:left="108" w:hanging="143"/>
        <w:jc w:val="left"/>
      </w:pPr>
      <w:rPr>
        <w:rFonts w:hint="default" w:ascii="宋体" w:hAnsi="宋体" w:eastAsia="宋体" w:cs="宋体"/>
        <w:w w:val="99"/>
        <w:sz w:val="19"/>
        <w:szCs w:val="19"/>
        <w:lang w:val="zh-CN" w:eastAsia="zh-CN" w:bidi="zh-CN"/>
      </w:rPr>
    </w:lvl>
    <w:lvl w:ilvl="1">
      <w:start w:val="0"/>
      <w:numFmt w:val="bullet"/>
      <w:lvlText w:val="•"/>
      <w:lvlJc w:val="left"/>
      <w:pPr>
        <w:ind w:left="290" w:hanging="143"/>
      </w:pPr>
      <w:rPr>
        <w:rFonts w:hint="default"/>
        <w:lang w:val="zh-CN" w:eastAsia="zh-CN" w:bidi="zh-CN"/>
      </w:rPr>
    </w:lvl>
    <w:lvl w:ilvl="2">
      <w:start w:val="0"/>
      <w:numFmt w:val="bullet"/>
      <w:lvlText w:val="•"/>
      <w:lvlJc w:val="left"/>
      <w:pPr>
        <w:ind w:left="481" w:hanging="143"/>
      </w:pPr>
      <w:rPr>
        <w:rFonts w:hint="default"/>
        <w:lang w:val="zh-CN" w:eastAsia="zh-CN" w:bidi="zh-CN"/>
      </w:rPr>
    </w:lvl>
    <w:lvl w:ilvl="3">
      <w:start w:val="0"/>
      <w:numFmt w:val="bullet"/>
      <w:lvlText w:val="•"/>
      <w:lvlJc w:val="left"/>
      <w:pPr>
        <w:ind w:left="671" w:hanging="143"/>
      </w:pPr>
      <w:rPr>
        <w:rFonts w:hint="default"/>
        <w:lang w:val="zh-CN" w:eastAsia="zh-CN" w:bidi="zh-CN"/>
      </w:rPr>
    </w:lvl>
    <w:lvl w:ilvl="4">
      <w:start w:val="0"/>
      <w:numFmt w:val="bullet"/>
      <w:lvlText w:val="•"/>
      <w:lvlJc w:val="left"/>
      <w:pPr>
        <w:ind w:left="862" w:hanging="143"/>
      </w:pPr>
      <w:rPr>
        <w:rFonts w:hint="default"/>
        <w:lang w:val="zh-CN" w:eastAsia="zh-CN" w:bidi="zh-CN"/>
      </w:rPr>
    </w:lvl>
    <w:lvl w:ilvl="5">
      <w:start w:val="0"/>
      <w:numFmt w:val="bullet"/>
      <w:lvlText w:val="•"/>
      <w:lvlJc w:val="left"/>
      <w:pPr>
        <w:ind w:left="1052" w:hanging="143"/>
      </w:pPr>
      <w:rPr>
        <w:rFonts w:hint="default"/>
        <w:lang w:val="zh-CN" w:eastAsia="zh-CN" w:bidi="zh-CN"/>
      </w:rPr>
    </w:lvl>
    <w:lvl w:ilvl="6">
      <w:start w:val="0"/>
      <w:numFmt w:val="bullet"/>
      <w:lvlText w:val="•"/>
      <w:lvlJc w:val="left"/>
      <w:pPr>
        <w:ind w:left="1243" w:hanging="143"/>
      </w:pPr>
      <w:rPr>
        <w:rFonts w:hint="default"/>
        <w:lang w:val="zh-CN" w:eastAsia="zh-CN" w:bidi="zh-CN"/>
      </w:rPr>
    </w:lvl>
    <w:lvl w:ilvl="7">
      <w:start w:val="0"/>
      <w:numFmt w:val="bullet"/>
      <w:lvlText w:val="•"/>
      <w:lvlJc w:val="left"/>
      <w:pPr>
        <w:ind w:left="1433" w:hanging="143"/>
      </w:pPr>
      <w:rPr>
        <w:rFonts w:hint="default"/>
        <w:lang w:val="zh-CN" w:eastAsia="zh-CN" w:bidi="zh-CN"/>
      </w:rPr>
    </w:lvl>
    <w:lvl w:ilvl="8">
      <w:start w:val="0"/>
      <w:numFmt w:val="bullet"/>
      <w:lvlText w:val="•"/>
      <w:lvlJc w:val="left"/>
      <w:pPr>
        <w:ind w:left="1624" w:hanging="143"/>
      </w:pPr>
      <w:rPr>
        <w:rFonts w:hint="default"/>
        <w:lang w:val="zh-CN" w:eastAsia="zh-CN" w:bidi="zh-CN"/>
      </w:rPr>
    </w:lvl>
  </w:abstractNum>
  <w:abstractNum w:abstractNumId="1">
    <w:multiLevelType w:val="hybridMultilevel"/>
    <w:lvl w:ilvl="0">
      <w:start w:val="10"/>
      <w:numFmt w:val="decimal"/>
      <w:lvlText w:val="%1"/>
      <w:lvlJc w:val="left"/>
      <w:pPr>
        <w:ind w:left="346" w:hanging="238"/>
        <w:jc w:val="left"/>
      </w:pPr>
      <w:rPr>
        <w:rFonts w:hint="default" w:ascii="宋体" w:hAnsi="宋体" w:eastAsia="宋体" w:cs="宋体"/>
        <w:w w:val="99"/>
        <w:sz w:val="19"/>
        <w:szCs w:val="19"/>
        <w:lang w:val="zh-CN" w:eastAsia="zh-CN" w:bidi="zh-CN"/>
      </w:rPr>
    </w:lvl>
    <w:lvl w:ilvl="1">
      <w:start w:val="0"/>
      <w:numFmt w:val="bullet"/>
      <w:lvlText w:val="•"/>
      <w:lvlJc w:val="left"/>
      <w:pPr>
        <w:ind w:left="506" w:hanging="238"/>
      </w:pPr>
      <w:rPr>
        <w:rFonts w:hint="default"/>
        <w:lang w:val="zh-CN" w:eastAsia="zh-CN" w:bidi="zh-CN"/>
      </w:rPr>
    </w:lvl>
    <w:lvl w:ilvl="2">
      <w:start w:val="0"/>
      <w:numFmt w:val="bullet"/>
      <w:lvlText w:val="•"/>
      <w:lvlJc w:val="left"/>
      <w:pPr>
        <w:ind w:left="673" w:hanging="238"/>
      </w:pPr>
      <w:rPr>
        <w:rFonts w:hint="default"/>
        <w:lang w:val="zh-CN" w:eastAsia="zh-CN" w:bidi="zh-CN"/>
      </w:rPr>
    </w:lvl>
    <w:lvl w:ilvl="3">
      <w:start w:val="0"/>
      <w:numFmt w:val="bullet"/>
      <w:lvlText w:val="•"/>
      <w:lvlJc w:val="left"/>
      <w:pPr>
        <w:ind w:left="839" w:hanging="238"/>
      </w:pPr>
      <w:rPr>
        <w:rFonts w:hint="default"/>
        <w:lang w:val="zh-CN" w:eastAsia="zh-CN" w:bidi="zh-CN"/>
      </w:rPr>
    </w:lvl>
    <w:lvl w:ilvl="4">
      <w:start w:val="0"/>
      <w:numFmt w:val="bullet"/>
      <w:lvlText w:val="•"/>
      <w:lvlJc w:val="left"/>
      <w:pPr>
        <w:ind w:left="1006" w:hanging="238"/>
      </w:pPr>
      <w:rPr>
        <w:rFonts w:hint="default"/>
        <w:lang w:val="zh-CN" w:eastAsia="zh-CN" w:bidi="zh-CN"/>
      </w:rPr>
    </w:lvl>
    <w:lvl w:ilvl="5">
      <w:start w:val="0"/>
      <w:numFmt w:val="bullet"/>
      <w:lvlText w:val="•"/>
      <w:lvlJc w:val="left"/>
      <w:pPr>
        <w:ind w:left="1172" w:hanging="238"/>
      </w:pPr>
      <w:rPr>
        <w:rFonts w:hint="default"/>
        <w:lang w:val="zh-CN" w:eastAsia="zh-CN" w:bidi="zh-CN"/>
      </w:rPr>
    </w:lvl>
    <w:lvl w:ilvl="6">
      <w:start w:val="0"/>
      <w:numFmt w:val="bullet"/>
      <w:lvlText w:val="•"/>
      <w:lvlJc w:val="left"/>
      <w:pPr>
        <w:ind w:left="1339" w:hanging="238"/>
      </w:pPr>
      <w:rPr>
        <w:rFonts w:hint="default"/>
        <w:lang w:val="zh-CN" w:eastAsia="zh-CN" w:bidi="zh-CN"/>
      </w:rPr>
    </w:lvl>
    <w:lvl w:ilvl="7">
      <w:start w:val="0"/>
      <w:numFmt w:val="bullet"/>
      <w:lvlText w:val="•"/>
      <w:lvlJc w:val="left"/>
      <w:pPr>
        <w:ind w:left="1505" w:hanging="238"/>
      </w:pPr>
      <w:rPr>
        <w:rFonts w:hint="default"/>
        <w:lang w:val="zh-CN" w:eastAsia="zh-CN" w:bidi="zh-CN"/>
      </w:rPr>
    </w:lvl>
    <w:lvl w:ilvl="8">
      <w:start w:val="0"/>
      <w:numFmt w:val="bullet"/>
      <w:lvlText w:val="•"/>
      <w:lvlJc w:val="left"/>
      <w:pPr>
        <w:ind w:left="1672" w:hanging="238"/>
      </w:pPr>
      <w:rPr>
        <w:rFonts w:hint="default"/>
        <w:lang w:val="zh-CN" w:eastAsia="zh-CN" w:bidi="zh-CN"/>
      </w:rPr>
    </w:lvl>
  </w:abstractNum>
  <w:abstractNum w:abstractNumId="0">
    <w:multiLevelType w:val="hybridMultilevel"/>
    <w:lvl w:ilvl="0">
      <w:start w:val="3"/>
      <w:numFmt w:val="decimal"/>
      <w:lvlText w:val="%1"/>
      <w:lvlJc w:val="left"/>
      <w:pPr>
        <w:ind w:left="251" w:hanging="143"/>
        <w:jc w:val="left"/>
      </w:pPr>
      <w:rPr>
        <w:rFonts w:hint="default" w:ascii="宋体" w:hAnsi="宋体" w:eastAsia="宋体" w:cs="宋体"/>
        <w:w w:val="99"/>
        <w:sz w:val="19"/>
        <w:szCs w:val="19"/>
        <w:lang w:val="zh-CN" w:eastAsia="zh-CN" w:bidi="zh-CN"/>
      </w:rPr>
    </w:lvl>
    <w:lvl w:ilvl="1">
      <w:start w:val="0"/>
      <w:numFmt w:val="bullet"/>
      <w:lvlText w:val="•"/>
      <w:lvlJc w:val="left"/>
      <w:pPr>
        <w:ind w:left="434" w:hanging="143"/>
      </w:pPr>
      <w:rPr>
        <w:rFonts w:hint="default"/>
        <w:lang w:val="zh-CN" w:eastAsia="zh-CN" w:bidi="zh-CN"/>
      </w:rPr>
    </w:lvl>
    <w:lvl w:ilvl="2">
      <w:start w:val="0"/>
      <w:numFmt w:val="bullet"/>
      <w:lvlText w:val="•"/>
      <w:lvlJc w:val="left"/>
      <w:pPr>
        <w:ind w:left="609" w:hanging="143"/>
      </w:pPr>
      <w:rPr>
        <w:rFonts w:hint="default"/>
        <w:lang w:val="zh-CN" w:eastAsia="zh-CN" w:bidi="zh-CN"/>
      </w:rPr>
    </w:lvl>
    <w:lvl w:ilvl="3">
      <w:start w:val="0"/>
      <w:numFmt w:val="bullet"/>
      <w:lvlText w:val="•"/>
      <w:lvlJc w:val="left"/>
      <w:pPr>
        <w:ind w:left="783" w:hanging="143"/>
      </w:pPr>
      <w:rPr>
        <w:rFonts w:hint="default"/>
        <w:lang w:val="zh-CN" w:eastAsia="zh-CN" w:bidi="zh-CN"/>
      </w:rPr>
    </w:lvl>
    <w:lvl w:ilvl="4">
      <w:start w:val="0"/>
      <w:numFmt w:val="bullet"/>
      <w:lvlText w:val="•"/>
      <w:lvlJc w:val="left"/>
      <w:pPr>
        <w:ind w:left="958" w:hanging="143"/>
      </w:pPr>
      <w:rPr>
        <w:rFonts w:hint="default"/>
        <w:lang w:val="zh-CN" w:eastAsia="zh-CN" w:bidi="zh-CN"/>
      </w:rPr>
    </w:lvl>
    <w:lvl w:ilvl="5">
      <w:start w:val="0"/>
      <w:numFmt w:val="bullet"/>
      <w:lvlText w:val="•"/>
      <w:lvlJc w:val="left"/>
      <w:pPr>
        <w:ind w:left="1132" w:hanging="143"/>
      </w:pPr>
      <w:rPr>
        <w:rFonts w:hint="default"/>
        <w:lang w:val="zh-CN" w:eastAsia="zh-CN" w:bidi="zh-CN"/>
      </w:rPr>
    </w:lvl>
    <w:lvl w:ilvl="6">
      <w:start w:val="0"/>
      <w:numFmt w:val="bullet"/>
      <w:lvlText w:val="•"/>
      <w:lvlJc w:val="left"/>
      <w:pPr>
        <w:ind w:left="1307" w:hanging="143"/>
      </w:pPr>
      <w:rPr>
        <w:rFonts w:hint="default"/>
        <w:lang w:val="zh-CN" w:eastAsia="zh-CN" w:bidi="zh-CN"/>
      </w:rPr>
    </w:lvl>
    <w:lvl w:ilvl="7">
      <w:start w:val="0"/>
      <w:numFmt w:val="bullet"/>
      <w:lvlText w:val="•"/>
      <w:lvlJc w:val="left"/>
      <w:pPr>
        <w:ind w:left="1481" w:hanging="143"/>
      </w:pPr>
      <w:rPr>
        <w:rFonts w:hint="default"/>
        <w:lang w:val="zh-CN" w:eastAsia="zh-CN" w:bidi="zh-CN"/>
      </w:rPr>
    </w:lvl>
    <w:lvl w:ilvl="8">
      <w:start w:val="0"/>
      <w:numFmt w:val="bullet"/>
      <w:lvlText w:val="•"/>
      <w:lvlJc w:val="left"/>
      <w:pPr>
        <w:ind w:left="1656" w:hanging="143"/>
      </w:pPr>
      <w:rPr>
        <w:rFonts w:hint="default"/>
        <w:lang w:val="zh-CN" w:eastAsia="zh-CN" w:bidi="zh-CN"/>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方正小标宋简体" w:hAnsi="方正小标宋简体" w:eastAsia="方正小标宋简体" w:cs="方正小标宋简体"/>
      <w:sz w:val="40"/>
      <w:szCs w:val="40"/>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&lt;4D6963726F736F667420576F7264202D20CCA9BFC6D0ADD7D6A1B232303139A1B334BAC52E646F63&gt;</dc:title>
  <dcterms:created xsi:type="dcterms:W3CDTF">2019-03-12T07:31:04Z</dcterms:created>
  <dcterms:modified xsi:type="dcterms:W3CDTF">2019-03-12T07:31:04Z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PScript5.dll Version 5.2.2</vt:lpwstr>
  </property>
  <property fmtid="{D5CDD505-2E9C-101B-9397-08002B2CF9AE}" pid="4" name="LastSaved">
    <vt:filetime>2019-03-12T00:00:00Z</vt:filetime>
  </property>
</Properties>
</file>