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91B35">
      <w:pPr>
        <w:spacing w:line="340" w:lineRule="exact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少年儿童科学幻想绘画比赛规则</w:t>
      </w:r>
    </w:p>
    <w:p w14:paraId="62F6BEC8">
      <w:pPr>
        <w:spacing w:line="340" w:lineRule="exact"/>
        <w:jc w:val="center"/>
        <w:rPr>
          <w:rFonts w:ascii="宋体" w:hAnsi="宋体"/>
          <w:b/>
          <w:bCs/>
          <w:szCs w:val="21"/>
        </w:rPr>
      </w:pPr>
    </w:p>
    <w:p w14:paraId="32D64C49">
      <w:pPr>
        <w:spacing w:line="34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科学幻想绘画是指少年儿童通过对未来科学发展的畅想和展望，利用绘画形式表现出未来的人类生产、生活的情景。</w:t>
      </w:r>
    </w:p>
    <w:p w14:paraId="21C9F2A0">
      <w:pPr>
        <w:spacing w:line="340" w:lineRule="exact"/>
        <w:ind w:firstLine="413" w:firstLineChars="196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一、申报者</w:t>
      </w:r>
      <w:r>
        <w:rPr>
          <w:rFonts w:hint="eastAsia" w:ascii="宋体" w:hAnsi="宋体"/>
          <w:b/>
          <w:szCs w:val="21"/>
        </w:rPr>
        <w:t xml:space="preserve">  </w:t>
      </w:r>
    </w:p>
    <w:p w14:paraId="1707D93C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创新大赛举办当年7月1日之前，凡年龄为5—14周岁的少年儿童，独立完成相应科幻画作品，均可向当地竞赛组织机构申报参赛。</w:t>
      </w:r>
    </w:p>
    <w:p w14:paraId="7C798AE7">
      <w:pPr>
        <w:spacing w:line="34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二、参赛作品</w:t>
      </w:r>
    </w:p>
    <w:p w14:paraId="1FDFD54B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1.参赛作品的艺术形式包括：油画、国画、水彩画、水粉画、钢笔画、铅笔画、蜡笔画、版画、粘贴画、电脑绘画等。绘画风格及使用材料不限，但不包含非绘画类的其它美术品与工艺品。</w:t>
      </w:r>
    </w:p>
    <w:p w14:paraId="62CEB55D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2.参赛作品一律在</w:t>
      </w:r>
      <w:r>
        <w:rPr>
          <w:rFonts w:hint="eastAsia" w:ascii="宋体" w:hAnsi="宋体"/>
          <w:color w:val="FF0000"/>
          <w:szCs w:val="21"/>
        </w:rPr>
        <w:t>规格为4开</w:t>
      </w:r>
      <w:r>
        <w:rPr>
          <w:rFonts w:hint="eastAsia" w:ascii="宋体" w:hAnsi="宋体"/>
          <w:szCs w:val="21"/>
        </w:rPr>
        <w:t>的纸质或是其它材料上绘制。作品要求干净、整洁。</w:t>
      </w:r>
    </w:p>
    <w:p w14:paraId="1AF9DEC7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3.所有作品绘制完成后，均需按要求拍摄成电子版照片，并保存好原始作品。</w:t>
      </w:r>
    </w:p>
    <w:p w14:paraId="49CBB3D7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4.参赛作品限个人作品，即由作者本人独立完成的作品。不接受集体作品参赛。</w:t>
      </w:r>
    </w:p>
    <w:p w14:paraId="0B245658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5.参赛作品不得抄袭他人作品，违者一经发现，将被取消资格。</w:t>
      </w:r>
      <w:bookmarkStart w:id="0" w:name="_GoBack"/>
      <w:bookmarkEnd w:id="0"/>
    </w:p>
    <w:p w14:paraId="214481EB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6.凡有下列情况之一者不予参赛：</w:t>
      </w:r>
    </w:p>
    <w:p w14:paraId="1A47C75D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（1）出现科学性错误的；</w:t>
      </w:r>
    </w:p>
    <w:p w14:paraId="249CCE6E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（2）画幅尺寸不符合规定的；</w:t>
      </w:r>
    </w:p>
    <w:p w14:paraId="498962B8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（3）把科学和神话混淆的；</w:t>
      </w:r>
    </w:p>
    <w:p w14:paraId="42EECD20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（4）引入神鬼迷信故事内容的；</w:t>
      </w:r>
    </w:p>
    <w:p w14:paraId="0EAC3307">
      <w:pPr>
        <w:spacing w:line="34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三、申报材料</w:t>
      </w:r>
    </w:p>
    <w:p w14:paraId="3201A73C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1.申报书：必须是大赛组委会提供的当年的标准申报书。</w:t>
      </w:r>
    </w:p>
    <w:p w14:paraId="206E70EE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2.参赛作品：对原始作品拍摄的电子版照片，照片文件格式一律要求为jpg格式，文件大小一律在1MB—2MB之内，否则会影响评审效果，超过2MB将无法进行申报。</w:t>
      </w:r>
    </w:p>
    <w:p w14:paraId="793E35C3">
      <w:pPr>
        <w:spacing w:line="34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四、申报方法</w:t>
      </w:r>
    </w:p>
    <w:p w14:paraId="6B972BEC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各市根据有关标准和名额分配，按市级评选的排序向创新大赛组委会办公室申报和推荐。申报材料包括：参赛作品和申报书。申报书一式三份，其中1份申报书贴于作品背面左上角。申报书必须使用大赛组委会提供的标准申报书。申报材料必须同时申报电子版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/>
          <w:b/>
          <w:szCs w:val="21"/>
        </w:rPr>
        <w:t>五、评审</w:t>
      </w:r>
    </w:p>
    <w:p w14:paraId="04CB3CA5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1.评审标准</w:t>
      </w:r>
    </w:p>
    <w:p w14:paraId="46C038B6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（1）想象力：选题、创意和新颖程度。</w:t>
      </w:r>
    </w:p>
    <w:p w14:paraId="066E7292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（2）科学性：科学依据、逻辑思维。</w:t>
      </w:r>
    </w:p>
    <w:p w14:paraId="1D300C69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（3）绘画水平：画面设计、色彩处理、绘画技巧。</w:t>
      </w:r>
    </w:p>
    <w:p w14:paraId="6F6F0380">
      <w:pPr>
        <w:spacing w:line="34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六、优秀作品展示</w:t>
      </w:r>
    </w:p>
    <w:p w14:paraId="6F50624E">
      <w:pPr>
        <w:spacing w:line="340" w:lineRule="exact"/>
        <w:ind w:firstLine="420" w:firstLineChars="200"/>
        <w:rPr>
          <w:rFonts w:ascii="宋体" w:hAnsi="宋体" w:cs="Tahoma"/>
          <w:color w:val="000000"/>
          <w:szCs w:val="21"/>
        </w:rPr>
      </w:pPr>
      <w:r>
        <w:rPr>
          <w:rFonts w:hint="eastAsia" w:ascii="宋体" w:hAnsi="宋体" w:cs="Tahoma"/>
          <w:color w:val="000000"/>
          <w:szCs w:val="21"/>
        </w:rPr>
        <w:t>经评委会评审，确定一定数量的优秀科幻画作品在大赛期间进行展示。展示作品由大赛组委会统一布展。</w:t>
      </w:r>
    </w:p>
    <w:p w14:paraId="6EB5D713">
      <w:pPr>
        <w:spacing w:line="340" w:lineRule="exact"/>
        <w:ind w:firstLine="413" w:firstLineChars="196"/>
        <w:rPr>
          <w:rFonts w:ascii="宋体" w:hAnsi="宋体" w:cs="Tahoma"/>
          <w:b/>
          <w:color w:val="000000"/>
          <w:szCs w:val="21"/>
        </w:rPr>
      </w:pPr>
      <w:r>
        <w:rPr>
          <w:rFonts w:hint="eastAsia" w:ascii="宋体" w:hAnsi="宋体" w:cs="Tahoma"/>
          <w:b/>
          <w:color w:val="000000"/>
          <w:szCs w:val="21"/>
        </w:rPr>
        <w:t>七、表彰和奖励</w:t>
      </w:r>
    </w:p>
    <w:p w14:paraId="0C7DEADE"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评委会评选出一、二、三等奖，各奖项的获奖比例约为一等奖15%，二等奖35%，三等奖50%。</w:t>
      </w:r>
    </w:p>
    <w:p w14:paraId="1DE44D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A5B20"/>
    <w:rsid w:val="59EB4947"/>
    <w:rsid w:val="60EA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807</Words>
  <Characters>831</Characters>
  <Lines>0</Lines>
  <Paragraphs>0</Paragraphs>
  <TotalTime>1</TotalTime>
  <ScaleCrop>false</ScaleCrop>
  <LinksUpToDate>false</LinksUpToDate>
  <CharactersWithSpaces>839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2025-02-21T03:08:00Z</dcterms:created>
  <dc:creator>xyz</dc:creator>
  <cp:lastModifiedBy>maybe</cp:lastModifiedBy>
  <dcterms:modified xsi:type="dcterms:W3CDTF">2025-02-21T07:30:06Z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EC9FE04665C94D82B5859EE63B83FF65_11</vt:lpwstr>
  </property>
  <property fmtid="{D5CDD505-2E9C-101B-9397-08002B2CF9AE}" pid="4" name="KSOTemplateDocerSaveRecord">
    <vt:lpwstr>eyJoZGlkIjoiMWMyZmVjNGVhYjNhMmNiMDA2NzdhYTE4MTJmMjBkNTUiLCJ1c2VySWQiOiI0ODIxODM2ODMifQ==</vt:lpwstr>
  </property>
</Properties>
</file>